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ind w:right="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A LA DIRECCIÓN GENERAL DE PERSONAL DOCENTE</w:t>
        <w:br w:type="textWrapping"/>
        <w:t xml:space="preserve">CONSELLERIA D'EDUCACIÓ, CULTURA I UNIVERSITATS - GENERALITAT VALENCIANA</w:t>
      </w:r>
    </w:p>
    <w:p w:rsidR="00000000" w:rsidDel="00000000" w:rsidP="00000000" w:rsidRDefault="00000000" w:rsidRPr="00000000" w14:paraId="00000002">
      <w:pPr>
        <w:spacing w:after="2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sz w:val="24"/>
          <w:szCs w:val="24"/>
          <w:rtl w:val="0"/>
        </w:rPr>
        <w:t xml:space="preserve">D./D.ª </w:t>
      </w:r>
      <w:r w:rsidDel="00000000" w:rsidR="00000000" w:rsidRPr="00000000">
        <w:rPr>
          <w:rFonts w:ascii="Cabin" w:cs="Cabin" w:eastAsia="Cabin" w:hAnsi="Cabin"/>
          <w:sz w:val="24"/>
          <w:szCs w:val="24"/>
          <w:highlight w:val="yellow"/>
          <w:rtl w:val="0"/>
        </w:rPr>
        <w:t xml:space="preserve">[NOMBRE Y APELLIDOS]</w:t>
      </w:r>
      <w:r w:rsidDel="00000000" w:rsidR="00000000" w:rsidRPr="00000000">
        <w:rPr>
          <w:rFonts w:ascii="Cabin" w:cs="Cabin" w:eastAsia="Cabin" w:hAnsi="Cabin"/>
          <w:sz w:val="24"/>
          <w:szCs w:val="24"/>
          <w:rtl w:val="0"/>
        </w:rPr>
        <w:t xml:space="preserve">, con DNI/NIE </w:t>
      </w:r>
      <w:r w:rsidDel="00000000" w:rsidR="00000000" w:rsidRPr="00000000">
        <w:rPr>
          <w:rFonts w:ascii="Cabin" w:cs="Cabin" w:eastAsia="Cabin" w:hAnsi="Cabin"/>
          <w:sz w:val="24"/>
          <w:szCs w:val="24"/>
          <w:highlight w:val="yellow"/>
          <w:rtl w:val="0"/>
        </w:rPr>
        <w:t xml:space="preserve">[NÚMERO]</w:t>
      </w:r>
      <w:r w:rsidDel="00000000" w:rsidR="00000000" w:rsidRPr="00000000">
        <w:rPr>
          <w:rFonts w:ascii="Cabin" w:cs="Cabin" w:eastAsia="Cabin" w:hAnsi="Cabin"/>
          <w:sz w:val="24"/>
          <w:szCs w:val="24"/>
          <w:rtl w:val="0"/>
        </w:rPr>
        <w:t xml:space="preserve">, funcionario/a docente de </w:t>
      </w:r>
      <w:r w:rsidDel="00000000" w:rsidR="00000000" w:rsidRPr="00000000">
        <w:rPr>
          <w:rFonts w:ascii="Cabin" w:cs="Cabin" w:eastAsia="Cabin" w:hAnsi="Cabin"/>
          <w:sz w:val="24"/>
          <w:szCs w:val="24"/>
          <w:highlight w:val="yellow"/>
          <w:rtl w:val="0"/>
        </w:rPr>
        <w:t xml:space="preserve">carrera/interino</w:t>
      </w:r>
      <w:r w:rsidDel="00000000" w:rsidR="00000000" w:rsidRPr="00000000">
        <w:rPr>
          <w:rFonts w:ascii="Cabin" w:cs="Cabin" w:eastAsia="Cabin" w:hAnsi="Cabin"/>
          <w:sz w:val="24"/>
          <w:szCs w:val="24"/>
          <w:rtl w:val="0"/>
        </w:rPr>
        <w:t xml:space="preserve"> del cuerpo </w:t>
      </w:r>
      <w:r w:rsidDel="00000000" w:rsidR="00000000" w:rsidRPr="00000000">
        <w:rPr>
          <w:rFonts w:ascii="Cabin" w:cs="Cabin" w:eastAsia="Cabin" w:hAnsi="Cabin"/>
          <w:sz w:val="24"/>
          <w:szCs w:val="24"/>
          <w:highlight w:val="yellow"/>
          <w:rtl w:val="0"/>
        </w:rPr>
        <w:t xml:space="preserve">[CUERPO]</w:t>
      </w:r>
      <w:r w:rsidDel="00000000" w:rsidR="00000000" w:rsidRPr="00000000">
        <w:rPr>
          <w:rFonts w:ascii="Cabin" w:cs="Cabin" w:eastAsia="Cabin" w:hAnsi="Cabin"/>
          <w:sz w:val="24"/>
          <w:szCs w:val="24"/>
          <w:rtl w:val="0"/>
        </w:rPr>
        <w:t xml:space="preserve">, especialidad </w:t>
      </w:r>
      <w:r w:rsidDel="00000000" w:rsidR="00000000" w:rsidRPr="00000000">
        <w:rPr>
          <w:rFonts w:ascii="Cabin" w:cs="Cabin" w:eastAsia="Cabin" w:hAnsi="Cabin"/>
          <w:sz w:val="24"/>
          <w:szCs w:val="24"/>
          <w:highlight w:val="yellow"/>
          <w:rtl w:val="0"/>
        </w:rPr>
        <w:t xml:space="preserve">[ESPECIALIDAD]</w:t>
      </w:r>
      <w:r w:rsidDel="00000000" w:rsidR="00000000" w:rsidRPr="00000000">
        <w:rPr>
          <w:rFonts w:ascii="Cabin" w:cs="Cabin" w:eastAsia="Cabin" w:hAnsi="Cabin"/>
          <w:sz w:val="24"/>
          <w:szCs w:val="24"/>
          <w:rtl w:val="0"/>
        </w:rPr>
        <w:t xml:space="preserve">, con destino y centro de prestación de servicios en </w:t>
      </w:r>
      <w:r w:rsidDel="00000000" w:rsidR="00000000" w:rsidRPr="00000000">
        <w:rPr>
          <w:rFonts w:ascii="Cabin" w:cs="Cabin" w:eastAsia="Cabin" w:hAnsi="Cabin"/>
          <w:sz w:val="24"/>
          <w:szCs w:val="24"/>
          <w:highlight w:val="yellow"/>
          <w:rtl w:val="0"/>
        </w:rPr>
        <w:t xml:space="preserve">[CENTRO]</w:t>
      </w:r>
      <w:r w:rsidDel="00000000" w:rsidR="00000000" w:rsidRPr="00000000">
        <w:rPr>
          <w:rFonts w:ascii="Cabin" w:cs="Cabin" w:eastAsia="Cabin" w:hAnsi="Cabin"/>
          <w:sz w:val="24"/>
          <w:szCs w:val="24"/>
          <w:rtl w:val="0"/>
        </w:rPr>
        <w:t xml:space="preserve">, con domicilio a efectos de notificaciones en </w:t>
      </w:r>
      <w:r w:rsidDel="00000000" w:rsidR="00000000" w:rsidRPr="00000000">
        <w:rPr>
          <w:rFonts w:ascii="Cabin" w:cs="Cabin" w:eastAsia="Cabin" w:hAnsi="Cabin"/>
          <w:sz w:val="24"/>
          <w:szCs w:val="24"/>
          <w:highlight w:val="yellow"/>
          <w:rtl w:val="0"/>
        </w:rPr>
        <w:t xml:space="preserve">[DOMICILIO]</w:t>
      </w:r>
      <w:r w:rsidDel="00000000" w:rsidR="00000000" w:rsidRPr="00000000">
        <w:rPr>
          <w:rFonts w:ascii="Cabin" w:cs="Cabin" w:eastAsia="Cabin" w:hAnsi="Cabin"/>
          <w:sz w:val="24"/>
          <w:szCs w:val="24"/>
          <w:rtl w:val="0"/>
        </w:rPr>
        <w:t xml:space="preserve">, correo electrónico </w:t>
      </w:r>
      <w:r w:rsidDel="00000000" w:rsidR="00000000" w:rsidRPr="00000000">
        <w:rPr>
          <w:rFonts w:ascii="Cabin" w:cs="Cabin" w:eastAsia="Cabin" w:hAnsi="Cabin"/>
          <w:sz w:val="24"/>
          <w:szCs w:val="24"/>
          <w:highlight w:val="yellow"/>
          <w:rtl w:val="0"/>
        </w:rPr>
        <w:t xml:space="preserve">[EMAIL]</w:t>
      </w:r>
      <w:r w:rsidDel="00000000" w:rsidR="00000000" w:rsidRPr="00000000">
        <w:rPr>
          <w:rFonts w:ascii="Cabin" w:cs="Cabin" w:eastAsia="Cabin" w:hAnsi="Cabin"/>
          <w:sz w:val="24"/>
          <w:szCs w:val="24"/>
          <w:rtl w:val="0"/>
        </w:rPr>
        <w:t xml:space="preserve"> y teléfono </w:t>
      </w:r>
      <w:r w:rsidDel="00000000" w:rsidR="00000000" w:rsidRPr="00000000">
        <w:rPr>
          <w:rFonts w:ascii="Cabin" w:cs="Cabin" w:eastAsia="Cabin" w:hAnsi="Cabin"/>
          <w:sz w:val="24"/>
          <w:szCs w:val="24"/>
          <w:highlight w:val="yellow"/>
          <w:rtl w:val="0"/>
        </w:rPr>
        <w:t xml:space="preserve">[TELÉFONO]</w:t>
      </w:r>
      <w:r w:rsidDel="00000000" w:rsidR="00000000" w:rsidRPr="00000000">
        <w:rPr>
          <w:rFonts w:ascii="Cabin" w:cs="Cabin" w:eastAsia="Cabin" w:hAnsi="Cabin"/>
          <w:sz w:val="24"/>
          <w:szCs w:val="24"/>
          <w:rtl w:val="0"/>
        </w:rPr>
        <w:t xml:space="preserve">, comparece ante esa Dirección General y, como mejor proceda en Derecho, </w:t>
      </w:r>
      <w:r w:rsidDel="00000000" w:rsidR="00000000" w:rsidRPr="00000000">
        <w:rPr>
          <w:rFonts w:ascii="Cabin" w:cs="Cabin" w:eastAsia="Cabin" w:hAnsi="Cabin"/>
          <w:b w:val="1"/>
          <w:bCs w:val="1"/>
          <w:sz w:val="24"/>
          <w:szCs w:val="24"/>
          <w:rtl w:val="0"/>
        </w:rPr>
        <w:t xml:space="preserve">INTERPONE RECURSO POTESTATIVO DE REPOSICIÓN </w:t>
      </w:r>
    </w:p>
    <w:p w:rsidR="00000000" w:rsidDel="00000000" w:rsidP="00000000" w:rsidRDefault="00000000" w:rsidRPr="00000000" w14:paraId="00000003">
      <w:pPr>
        <w:keepNext w:val="0"/>
        <w:keepLines w:val="0"/>
        <w:spacing w:after="8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Contra la RESOLUCIÓ de 9 de febrer de 2026, de la Direcció General de Personal Docent (DOGV núm. 10301, de 12.02.2026; CVE: DOGV-V-2026-4465), por la que se desestiman las solicitudes presentadas por personal docente no universitario que instan a percibir las pagas extraordinarias de junio y diciembre por el importe de una mensualidad íntegra de retribuciones básicas (100 % del sueldo y trienios) y la totalidad de las retribuciones complementarias, con base en los siguientes:</w:t>
      </w:r>
    </w:p>
    <w:p w:rsidR="00000000" w:rsidDel="00000000" w:rsidP="00000000" w:rsidRDefault="00000000" w:rsidRPr="00000000" w14:paraId="00000004">
      <w:pPr>
        <w:keepNext w:val="0"/>
        <w:keepLines w:val="0"/>
        <w:spacing w:after="80" w:lineRule="auto"/>
        <w:ind w:right="0"/>
        <w:jc w:val="center"/>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HECHOS</w:t>
      </w:r>
    </w:p>
    <w:p w:rsidR="00000000" w:rsidDel="00000000" w:rsidP="00000000" w:rsidRDefault="00000000" w:rsidRPr="00000000" w14:paraId="00000005">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PRIMERO.- Condición funcionarial del/de la recurrente y prestación de servicios.</w:t>
      </w:r>
    </w:p>
    <w:p w:rsidR="00000000" w:rsidDel="00000000" w:rsidP="00000000" w:rsidRDefault="00000000" w:rsidRPr="00000000" w14:paraId="00000006">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El/la recurrente ostenta la condición de funcionario/a docente no universitario/a de </w:t>
      </w:r>
      <w:r w:rsidDel="00000000" w:rsidR="00000000" w:rsidRPr="00000000">
        <w:rPr>
          <w:rFonts w:ascii="Cabin" w:cs="Cabin" w:eastAsia="Cabin" w:hAnsi="Cabin"/>
          <w:sz w:val="24"/>
          <w:szCs w:val="24"/>
          <w:highlight w:val="yellow"/>
          <w:rtl w:val="0"/>
        </w:rPr>
        <w:t xml:space="preserve">carrera/interino</w:t>
      </w:r>
      <w:r w:rsidDel="00000000" w:rsidR="00000000" w:rsidRPr="00000000">
        <w:rPr>
          <w:rFonts w:ascii="Cabin" w:cs="Cabin" w:eastAsia="Cabin" w:hAnsi="Cabin"/>
          <w:sz w:val="24"/>
          <w:szCs w:val="24"/>
          <w:rtl w:val="0"/>
        </w:rPr>
        <w:t xml:space="preserve">, perteneciente al cuerpo </w:t>
      </w:r>
      <w:r w:rsidDel="00000000" w:rsidR="00000000" w:rsidRPr="00000000">
        <w:rPr>
          <w:rFonts w:ascii="Cabin" w:cs="Cabin" w:eastAsia="Cabin" w:hAnsi="Cabin"/>
          <w:sz w:val="24"/>
          <w:szCs w:val="24"/>
          <w:highlight w:val="yellow"/>
          <w:rtl w:val="0"/>
        </w:rPr>
        <w:t xml:space="preserve">[CUERPO]</w:t>
      </w:r>
      <w:r w:rsidDel="00000000" w:rsidR="00000000" w:rsidRPr="00000000">
        <w:rPr>
          <w:rFonts w:ascii="Cabin" w:cs="Cabin" w:eastAsia="Cabin" w:hAnsi="Cabin"/>
          <w:sz w:val="24"/>
          <w:szCs w:val="24"/>
          <w:rtl w:val="0"/>
        </w:rPr>
        <w:t xml:space="preserve">, especialidad </w:t>
      </w:r>
      <w:r w:rsidDel="00000000" w:rsidR="00000000" w:rsidRPr="00000000">
        <w:rPr>
          <w:rFonts w:ascii="Cabin" w:cs="Cabin" w:eastAsia="Cabin" w:hAnsi="Cabin"/>
          <w:sz w:val="24"/>
          <w:szCs w:val="24"/>
          <w:highlight w:val="yellow"/>
          <w:rtl w:val="0"/>
        </w:rPr>
        <w:t xml:space="preserve">[ESPECIALIDAD]</w:t>
      </w:r>
      <w:r w:rsidDel="00000000" w:rsidR="00000000" w:rsidRPr="00000000">
        <w:rPr>
          <w:rFonts w:ascii="Cabin" w:cs="Cabin" w:eastAsia="Cabin" w:hAnsi="Cabin"/>
          <w:sz w:val="24"/>
          <w:szCs w:val="24"/>
          <w:rtl w:val="0"/>
        </w:rPr>
        <w:t xml:space="preserve">, prestando servicios al servicio de la Generalitat Valenciana de forma ininterrumpida desde </w:t>
      </w:r>
      <w:r w:rsidDel="00000000" w:rsidR="00000000" w:rsidRPr="00000000">
        <w:rPr>
          <w:rFonts w:ascii="Cabin" w:cs="Cabin" w:eastAsia="Cabin" w:hAnsi="Cabin"/>
          <w:sz w:val="24"/>
          <w:szCs w:val="24"/>
          <w:highlight w:val="yellow"/>
          <w:rtl w:val="0"/>
        </w:rPr>
        <w:t xml:space="preserve">[FECHA DE INICIO]</w:t>
      </w:r>
      <w:r w:rsidDel="00000000" w:rsidR="00000000" w:rsidRPr="00000000">
        <w:rPr>
          <w:rFonts w:ascii="Cabin" w:cs="Cabin" w:eastAsia="Cabin" w:hAnsi="Cabin"/>
          <w:sz w:val="24"/>
          <w:szCs w:val="24"/>
          <w:rtl w:val="0"/>
        </w:rPr>
        <w:t xml:space="preserve">, con destino actual en</w:t>
      </w:r>
      <w:r w:rsidDel="00000000" w:rsidR="00000000" w:rsidRPr="00000000">
        <w:rPr>
          <w:rFonts w:ascii="Cabin" w:cs="Cabin" w:eastAsia="Cabin" w:hAnsi="Cabin"/>
          <w:sz w:val="24"/>
          <w:szCs w:val="24"/>
          <w:highlight w:val="yellow"/>
          <w:rtl w:val="0"/>
        </w:rPr>
        <w:t xml:space="preserve"> [CENTRO]</w:t>
      </w:r>
      <w:r w:rsidDel="00000000" w:rsidR="00000000" w:rsidRPr="00000000">
        <w:rPr>
          <w:rFonts w:ascii="Cabin" w:cs="Cabin" w:eastAsia="Cabin" w:hAnsi="Cabin"/>
          <w:sz w:val="24"/>
          <w:szCs w:val="24"/>
          <w:rtl w:val="0"/>
        </w:rPr>
        <w:t xml:space="preserve">.</w:t>
      </w:r>
    </w:p>
    <w:p w:rsidR="00000000" w:rsidDel="00000000" w:rsidP="00000000" w:rsidRDefault="00000000" w:rsidRPr="00000000" w14:paraId="00000007">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Durante todo ese período, el/la recurrente ha venido percibiendo sus retribuciones íntegras en nómina mensual, incluyendo, según su situación personal, el complemento de formación permanente (sexenios) y, en su caso, complementos por desempeño de cargos de responsabilidad docente o directiva (jefaturas de departamento u otros análogos), siendo dichos complementos percibidos de forma regular, continuada y periódica mientras han concurrido las condiciones objetivas para su devengo.</w:t>
      </w:r>
    </w:p>
    <w:p w:rsidR="00000000" w:rsidDel="00000000" w:rsidP="00000000" w:rsidRDefault="00000000" w:rsidRPr="00000000" w14:paraId="00000008">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SEGUNDO.- Solicitud previa individual y pretensión ejercitada.</w:t>
      </w:r>
    </w:p>
    <w:p w:rsidR="00000000" w:rsidDel="00000000" w:rsidP="00000000" w:rsidRDefault="00000000" w:rsidRPr="00000000" w14:paraId="00000009">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fecha </w:t>
      </w:r>
      <w:r w:rsidDel="00000000" w:rsidR="00000000" w:rsidRPr="00000000">
        <w:rPr>
          <w:rFonts w:ascii="Cabin" w:cs="Cabin" w:eastAsia="Cabin" w:hAnsi="Cabin"/>
          <w:sz w:val="24"/>
          <w:szCs w:val="24"/>
          <w:highlight w:val="yellow"/>
          <w:rtl w:val="0"/>
        </w:rPr>
        <w:t xml:space="preserve">[FECHA DE PRESENTACIÓN] (registro nº/fecha de registro [NÚMERO/FECHA])</w:t>
      </w:r>
      <w:r w:rsidDel="00000000" w:rsidR="00000000" w:rsidRPr="00000000">
        <w:rPr>
          <w:rFonts w:ascii="Cabin" w:cs="Cabin" w:eastAsia="Cabin" w:hAnsi="Cabin"/>
          <w:sz w:val="24"/>
          <w:szCs w:val="24"/>
          <w:rtl w:val="0"/>
        </w:rPr>
        <w:t xml:space="preserve">, el/la recurrente presentó solicitud individual ante la Administración educativa autonómica interesando el reconocimiento del derecho a percibir las pagas extraordinarias de junio y diciembre conforme al marco normativo básico estatal, esto es:</w:t>
      </w:r>
    </w:p>
    <w:p w:rsidR="00000000" w:rsidDel="00000000" w:rsidP="00000000" w:rsidRDefault="00000000" w:rsidRPr="00000000" w14:paraId="0000000A">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 Por el importe de una mensualidad íntegra de retribuciones básicas (100 % de sueldo y trienios), y no el 70 % que venía percibiendo.</w:t>
      </w:r>
    </w:p>
    <w:p w:rsidR="00000000" w:rsidDel="00000000" w:rsidP="00000000" w:rsidRDefault="00000000" w:rsidRPr="00000000" w14:paraId="0000000B">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(ii) Por la totalidad de las retribuciones complementarias de carácter fijo y periódico percibidas habitualmente, incluyendo el complemento de formación permanente (sexenios) y los complementos por jefaturas de departamento, cargos directivos o análogos cuando proceda.</w:t>
      </w:r>
    </w:p>
    <w:p w:rsidR="00000000" w:rsidDel="00000000" w:rsidP="00000000" w:rsidRDefault="00000000" w:rsidRPr="00000000" w14:paraId="0000000C">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Junto a ello, se solicitó el abono de las diferencias retributivas dejadas de percibir dentro del límite de prescripción cuatrienal aplicable, con los intereses legales procedentes y la regularización de las cotizaciones correspondientes.</w:t>
      </w:r>
    </w:p>
    <w:p w:rsidR="00000000" w:rsidDel="00000000" w:rsidP="00000000" w:rsidRDefault="00000000" w:rsidRPr="00000000" w14:paraId="0000000D">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TERCERO.- Régimen retributivo efectivamente aplicado en las pagas extraordinarias.</w:t>
      </w:r>
    </w:p>
    <w:p w:rsidR="00000000" w:rsidDel="00000000" w:rsidP="00000000" w:rsidRDefault="00000000" w:rsidRPr="00000000" w14:paraId="0000000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las pagas extraordinarias de junio y diciembre de los últimos ejercicios, la Administración ha venido abonando al personal docente no universitario, y al/a la recurrente en particular, un importe que no alcanza a integrar una mensualidad íntegra de retribuciones básicas. La propia Resolución impugnada reconoce expresamente que la práctica seguida consiste en abonar únicamente el 70 % del sueldo base y trienios, en aplicación del Real Decreto-ley 8/2010, de 20 de mayo, y del Real Decreto-ley 2/2020, de 21 de enero, cuyas medidas han sido incorporadas y reproducidas en las sucesivas leyes de presupuestos de la Generalitat Valenciana.</w:t>
      </w:r>
    </w:p>
    <w:p w:rsidR="00000000" w:rsidDel="00000000" w:rsidP="00000000" w:rsidRDefault="00000000" w:rsidRPr="00000000" w14:paraId="0000000F">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Además, la Administración ha excluido sistemáticamente de las pagas extraordinarias determinados conceptos retributivos complementarios que el personal afectado percibe con carácter habitual cuando reúnen naturaleza fija y periódica y se devengan mientras subsisten las condiciones objetivas para su percepción, como son el complemento de formación permanente (sexenios) y los complementos vinculados al desempeño de cargos de responsabilidad docente o directiva.</w:t>
      </w:r>
    </w:p>
    <w:p w:rsidR="00000000" w:rsidDel="00000000" w:rsidP="00000000" w:rsidRDefault="00000000" w:rsidRPr="00000000" w14:paraId="00000010">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CUARTO.- Complementos afectados por la exclusión (carácter fijo y periódico).</w:t>
      </w:r>
    </w:p>
    <w:p w:rsidR="00000000" w:rsidDel="00000000" w:rsidP="00000000" w:rsidRDefault="00000000" w:rsidRPr="00000000" w14:paraId="0000001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exclusión se proyecta, entre otros, sobre conceptos que retribuyen condiciones estructurales del puesto o de la carrera profesional docente, tales como:</w:t>
      </w:r>
    </w:p>
    <w:p w:rsidR="00000000" w:rsidDel="00000000" w:rsidP="00000000" w:rsidRDefault="00000000" w:rsidRPr="00000000" w14:paraId="00000012">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 El complemento de formación permanente (sexenios): Se trata de un complemento retributivo que retribuye la formación y el perfeccionamiento profesional acreditados del funcionario docente, devengándose de forma automática y periódica mientras concurren los requisitos de formación reconocidos. No está vinculado a prestaciones excepcionales ni a servicios extraordinarios, sino que constituye un elemento estructural de la carrera profesional docente.</w:t>
      </w:r>
    </w:p>
    <w:p w:rsidR="00000000" w:rsidDel="00000000" w:rsidP="00000000" w:rsidRDefault="00000000" w:rsidRPr="00000000" w14:paraId="00000013">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(ii) Los complementos ligados al desempeño de determinadas responsabilidades docentes: Incluyen las jefaturas de departamento, cargos directivos y funciones análogas, que se abonan de forma fija y continuada durante todo el período en que subsiste el nombramiento o la asignación del cargo, sin que dependan de una valoración discrecional del rendimiento ni de la prestación de servicios adicionales fuera de la jornada ordinaria.</w:t>
      </w:r>
    </w:p>
    <w:p w:rsidR="00000000" w:rsidDel="00000000" w:rsidP="00000000" w:rsidRDefault="00000000" w:rsidRPr="00000000" w14:paraId="00000014">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Ninguno de estos conceptos responde a la naturaleza de productividad ni de gratificación por servicios extraordinarios, únicos supuestos que, conforme al artículo 22.4 en relación con el artículo 24.c) y d) del EBEP, están expresamente excluidos de las pagas extraordinarias.</w:t>
      </w:r>
    </w:p>
    <w:p w:rsidR="00000000" w:rsidDel="00000000" w:rsidP="00000000" w:rsidRDefault="00000000" w:rsidRPr="00000000" w14:paraId="00000015">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QUINTO.- Acto impugnado: resolución masiva por avocación, acumulación y desestimación en bloque.</w:t>
      </w:r>
    </w:p>
    <w:p w:rsidR="00000000" w:rsidDel="00000000" w:rsidP="00000000" w:rsidRDefault="00000000" w:rsidRPr="00000000" w14:paraId="00000016">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Dirección General de Personal Docente dictó la Resolución de 9.02.2026, publicada el 12.02.2026 en el DOGV núm. 10301, en la que:</w:t>
      </w:r>
    </w:p>
    <w:p w:rsidR="00000000" w:rsidDel="00000000" w:rsidP="00000000" w:rsidRDefault="00000000" w:rsidRPr="00000000" w14:paraId="00000017">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 Avoca el conocimiento de las solicitudes individuales por razones de homogeneidad y para evitar dilaciones, al amparo del artículo 10 de la Ley 40/2015.</w:t>
      </w:r>
    </w:p>
    <w:p w:rsidR="00000000" w:rsidDel="00000000" w:rsidP="00000000" w:rsidRDefault="00000000" w:rsidRPr="00000000" w14:paraId="00000018">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(ii) Acuerda su acumulación por íntima conexión, conforme al artículo 57 de la Ley 39/2015.</w:t>
      </w:r>
    </w:p>
    <w:p w:rsidR="00000000" w:rsidDel="00000000" w:rsidP="00000000" w:rsidRDefault="00000000" w:rsidRPr="00000000" w14:paraId="00000019">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(iii) Desestima de forma generalizada todas las solicitudes, sosteniendo que la cuantía y estructura de las pagas extraordinarias del personal funcionario docente no universitario se encuentran fijadas por las leyes presupuestarias y por el principio de reserva de ley.</w:t>
      </w:r>
    </w:p>
    <w:p w:rsidR="00000000" w:rsidDel="00000000" w:rsidP="00000000" w:rsidRDefault="00000000" w:rsidRPr="00000000" w14:paraId="0000001A">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(iv) Afirma que la Administración carece de habilitación para reconocer lo solicitado mediante resolución individual.</w:t>
      </w:r>
    </w:p>
    <w:p w:rsidR="00000000" w:rsidDel="00000000" w:rsidP="00000000" w:rsidRDefault="00000000" w:rsidRPr="00000000" w14:paraId="0000001B">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(v) Niega la retroacción económica con una fórmula genérica alusiva a la inexistencia de "drets ja consolidats i efectius", sin identificar la jurisprudencia en que se apoya ni razonar la inaplicabilidad del plazo cuatrienal legalmente reconocido.</w:t>
      </w:r>
    </w:p>
    <w:p w:rsidR="00000000" w:rsidDel="00000000" w:rsidP="00000000" w:rsidRDefault="00000000" w:rsidRPr="00000000" w14:paraId="0000001C">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SEXTO.- Notificación o publicación generalizada en el DOGV en sustitución de notificación individual y perjuicio efectivo para el ejercicio del derecho de recurso.</w:t>
      </w:r>
    </w:p>
    <w:p w:rsidR="00000000" w:rsidDel="00000000" w:rsidP="00000000" w:rsidRDefault="00000000" w:rsidRPr="00000000" w14:paraId="0000001D">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dispone su publicación en el DOGV conforme al artículo 45 de la Ley 39/2015, de 1 de octubre, del Procedimiento Administrativo Común de las Administraciones Públicas (en adelante LPACAP), por razones de interés público y pluralidad de interesados. Sin embargo, el acto resuelve solicitudes iniciadas a instancia de parte, referidas a derechos económicos individualizados, formuladas por personas interesadas perfectamente identificables, con expediente propio, datos personales completos y canales de contacto disponibles en sede electrónica.</w:t>
      </w:r>
    </w:p>
    <w:p w:rsidR="00000000" w:rsidDel="00000000" w:rsidP="00000000" w:rsidRDefault="00000000" w:rsidRPr="00000000" w14:paraId="0000001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opción por una publicación general como vehículo único de comunicación del acto, en un escenario de pluralidad de solicitudes individualizadas y con plazos preclusivos de impugnación, traslada al empleado público la carga de una vigilancia constante del diario oficial, produciendo un obstáculo real para el ejercicio del derecho de defensa que es incompatible con las exigencias del artículo 24 de la Constitución Española (en adelante CE). Este motivo se desarrolla con detalle en el Fundamento de Derecho 2 del presente recurso.</w:t>
      </w:r>
    </w:p>
    <w:p w:rsidR="00000000" w:rsidDel="00000000" w:rsidP="00000000" w:rsidRDefault="00000000" w:rsidRPr="00000000" w14:paraId="0000001F">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SÉPTIMO. Interposición en plazo.</w:t>
      </w:r>
    </w:p>
    <w:p w:rsidR="00000000" w:rsidDel="00000000" w:rsidP="00000000" w:rsidRDefault="00000000" w:rsidRPr="00000000" w14:paraId="0000002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presente recurso se interpone dentro del plazo de un mes previsto en el pie de recursos de la Resolución, conforme a lo dispuesto en los artículos 112, 123 y 124 de la LPACAP. En todo caso, y por las razones que se desarrollan en los fundamentos jurídicos relativos a la tutela judicial efectiva, el/la recurrente solicita que el cómputo del plazo se entienda referido a la fecha de conocimiento efectivo acreditable del acto, o subsidiariamente, que se practique notificación individual completa.</w:t>
      </w:r>
    </w:p>
    <w:p w:rsidR="00000000" w:rsidDel="00000000" w:rsidP="00000000" w:rsidRDefault="00000000" w:rsidRPr="00000000" w14:paraId="0000002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Que a los precedentes hechos le son de aplicación los siguientes,</w:t>
      </w:r>
    </w:p>
    <w:p w:rsidR="00000000" w:rsidDel="00000000" w:rsidP="00000000" w:rsidRDefault="00000000" w:rsidRPr="00000000" w14:paraId="00000022">
      <w:pPr>
        <w:keepNext w:val="0"/>
        <w:keepLines w:val="0"/>
        <w:spacing w:after="80" w:lineRule="auto"/>
        <w:ind w:right="0"/>
        <w:jc w:val="center"/>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FUNDAMENTOS DE DERECHO</w:t>
      </w:r>
    </w:p>
    <w:p w:rsidR="00000000" w:rsidDel="00000000" w:rsidP="00000000" w:rsidRDefault="00000000" w:rsidRPr="00000000" w14:paraId="00000023">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1.- PROCEDENCIA DEL RECURSO POTESTATIVO DE REPOSICIÓN, ÓRGANO COMPETENTE Y PLAZO.</w:t>
      </w:r>
    </w:p>
    <w:p w:rsidR="00000000" w:rsidDel="00000000" w:rsidP="00000000" w:rsidRDefault="00000000" w:rsidRPr="00000000" w14:paraId="00000024">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impugnada declara expresamente que pone fin a la vía administrativa y que contra ella cabe interponer, con carácter potestativo, recurso de reposición ante el órgano que la dictó, o directamente recurso contencioso-administrativo ante el Juzgado de lo Contencioso-Administrativo competente.</w:t>
      </w:r>
    </w:p>
    <w:p w:rsidR="00000000" w:rsidDel="00000000" w:rsidP="00000000" w:rsidRDefault="00000000" w:rsidRPr="00000000" w14:paraId="00000025">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presente recurso es procedente conforme a los artículos 112, 123 y 124 de la LPACAP, se dirige al mismo órgano autor del acto, la Dirección General de Personal Docente y se interpone dentro del plazo de un mes desde la publicación de la Resolución en el DOGV (o desde el conocimiento efectivo, como se arguye en el Fundamento siguiente).</w:t>
      </w:r>
    </w:p>
    <w:p w:rsidR="00000000" w:rsidDel="00000000" w:rsidP="00000000" w:rsidRDefault="00000000" w:rsidRPr="00000000" w14:paraId="00000026">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recurso de reposición tiene por objeto que el órgano autor del acto revise su decisión y, en su caso, la revoque o la sustituya por otra ajustada a Derecho. Si el órgano competente estima el recurso, la revocación del acto impugnado y su sustitución por uno conforme a Derecho no exige iniciar un procedimiento autónomo de revisión de oficio, puesto que el acto queda anulado en virtud de la propia estimación del recurso de reposición, tal como tiene reconocido la jurisprudencia (entre otras, STS de 27 de abril de 1993).</w:t>
      </w:r>
    </w:p>
    <w:p w:rsidR="00000000" w:rsidDel="00000000" w:rsidP="00000000" w:rsidRDefault="00000000" w:rsidRPr="00000000" w14:paraId="00000027">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2.- LESIÓN DEL DERECHO FUNDAMENTAL A LA TUTELA JUDICIAL EFECTIVA (ART. 24 CE) POR SUSTITUCIÓN DE LA NOTIFICACIÓN INDIVIDUAL POR PUBLICACIÓN GENERAL EN UN PROCEDIMIENTO INICIADO A INSTANCIA DE PARTE CON INTERESADOS IDENTIFICABLES.</w:t>
      </w:r>
    </w:p>
    <w:p w:rsidR="00000000" w:rsidDel="00000000" w:rsidP="00000000" w:rsidRDefault="00000000" w:rsidRPr="00000000" w14:paraId="00000028">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2.1.- La publicación en el DOGV como único mecanismo de comunicación del acto: régimen legal y límites constitucionales.</w:t>
      </w:r>
    </w:p>
    <w:p w:rsidR="00000000" w:rsidDel="00000000" w:rsidP="00000000" w:rsidRDefault="00000000" w:rsidRPr="00000000" w14:paraId="00000029">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artículo 45 de la LPACAP permite, con carácter excepcional, que las resoluciones de los procedimientos que afecten a una pluralidad de interesados se notifiquen mediante publicación en el boletín oficial o en los tablones de anuncios cuando resulte impracticable o muy difícil la notificación individual. Sin embargo, esta habilitación legal tiene un alcance delimitado por la jurisprudencia constitucional y contencioso-administrativa, que exige que la publicación colectiva no opere como instrumento para degradar las garantías del administrado cuando la notificación individualizada es factible.</w:t>
      </w:r>
    </w:p>
    <w:p w:rsidR="00000000" w:rsidDel="00000000" w:rsidP="00000000" w:rsidRDefault="00000000" w:rsidRPr="00000000" w14:paraId="0000002A">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el presente caso, la Administración educativa autonómica conocía con exactitud la identidad de cada uno de los solicitantes: sus datos personales, sus cuerpos y especialidades, sus centros de destino, sus canales de comunicación electrónica habilitados en sede y sus expedientes administrativos individualizados. No existe obstáculo material alguno para practicar notificación individualizada; antes al contrario, los datos necesarios para ello obraban en poder de la propia Dirección General de Personal Docente desde el momento de la presentación de cada solicitud.</w:t>
      </w:r>
    </w:p>
    <w:p w:rsidR="00000000" w:rsidDel="00000000" w:rsidP="00000000" w:rsidRDefault="00000000" w:rsidRPr="00000000" w14:paraId="0000002B">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doctrina del Tribunal Constitucional sobre el artículo 24 CE, en su vertiente del derecho de acceso al recurso, ha sido especialmente exigente en cuanto a las garantías de notificación cuando están en juego plazos perentorios preclusivos: la STC 145/1986, la STC 36/1997, la STC 77/1997 y la STC 184/2000, entre otras muchas, han reiterado que el principio pro actione y el derecho a no sufrir indefensión exigen que los titulares de los derechos en juego dispongan de información suficiente y accesible sobre el acto que resuelve su pretensión y sobre los recursos procedentes, sus plazos y el órgano ante el que interponerlos. La notificación no es una mera formalidad, sino la garantía de que el administrado pueda ejercer efectivamente su derecho de defensa.</w:t>
      </w:r>
    </w:p>
    <w:p w:rsidR="00000000" w:rsidDel="00000000" w:rsidP="00000000" w:rsidRDefault="00000000" w:rsidRPr="00000000" w14:paraId="0000002C">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2.2.- El estándar constitucional aplicable cuando la notificación colectiva se utiliza respecto de interesados identificables en procedimientos iniciados a instancia de parte.</w:t>
      </w:r>
    </w:p>
    <w:p w:rsidR="00000000" w:rsidDel="00000000" w:rsidP="00000000" w:rsidRDefault="00000000" w:rsidRPr="00000000" w14:paraId="0000002D">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jurisprudencia del Tribunal Supremo y del Tribunal Constitucional ha distinguido con nitidez dos supuestos: (a) los procedimientos iniciados de oficio o los actos que afectan a una colectividad indeterminada o de muy difícil concreción, en los que la publicación colectiva puede ser el único medio razonablemente posible; y (b) los procedimientos iniciados a instancia de parte, en los que el interesado ya se ha personalizado ante la Administración y esta dispone de todos sus datos, en los cuales la notificación individual es exigible con la mayor intensidad.</w:t>
      </w:r>
    </w:p>
    <w:p w:rsidR="00000000" w:rsidDel="00000000" w:rsidP="00000000" w:rsidRDefault="00000000" w:rsidRPr="00000000" w14:paraId="0000002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el supuesto que nos ocupa estamos claramente en la segunda categoría: se trata de solicitudes individualmente presentadas, con registro de entrada individualizado, por personal docente perfectamente identificado en los registros de la Conselleria. La Resolución lo reconoce implícitamente al referirse a "les persones interessades" que formularon peticiones concretas con contenido preciso (el 100 % de las retribuciones básicas, los sexenios y los complementos de responsabilidad). La decisión de acumular esas solicitudes individuales en un único procedimiento tramitado de oficio por avocación no puede tener como efecto colateral la degradación de las garantías de notificación de cada uno de los interesados, quienes tenían un legítimo derecho a conocer de forma directa, fehaciente y personalizada el sentido de la resolución que afectaba a sus derechos retributivos concretos.</w:t>
      </w:r>
    </w:p>
    <w:p w:rsidR="00000000" w:rsidDel="00000000" w:rsidP="00000000" w:rsidRDefault="00000000" w:rsidRPr="00000000" w14:paraId="0000002F">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2.3.- Efectos de la publicación general sobre el cómputo de plazos: inaplicabilidad de efectos preclusivos automáticos cuando se produce indefensión material.</w:t>
      </w:r>
    </w:p>
    <w:p w:rsidR="00000000" w:rsidDel="00000000" w:rsidP="00000000" w:rsidRDefault="00000000" w:rsidRPr="00000000" w14:paraId="0000003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notificación edictal o la publicación en boletín oficial solo produce efectos plenos, incluido el inicio del cómputo de plazos para recurrir, cuando ha cumplido materialmente su función de poner en conocimiento del interesado la resolución adoptada. Así lo ha declarado la doctrina constitucional con reiteración: no puede correr en perjuicio del administrado el plazo de recurso cuando la notificación no ha cumplido su función informativa por causas imputables a la Administración.</w:t>
      </w:r>
    </w:p>
    <w:p w:rsidR="00000000" w:rsidDel="00000000" w:rsidP="00000000" w:rsidRDefault="00000000" w:rsidRPr="00000000" w14:paraId="0000003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el presente caso, la utilización de la publicación en el DOGV como mecanismo único de notificación de un acto que resuelve una solicitud individual previamente presentada por el/la recurrente genera un perjuicio real y objetivamente verificable: la carga de monitorizar de forma activa el diario oficial para localizar el acto que resuelve su propia solicitud es una exigencia de diligencia extraordinaria que no resulta proporcionada ni constitucionalmente admisible cuando la Administración podría y debería haber practicado notificación directa. Esta carga desproporcionada constituye un obstáculo material al acceso al recurso que lesiona el artículo 24 CE en su vertiente del derecho a la tutela judicial efectiva.</w:t>
      </w:r>
    </w:p>
    <w:p w:rsidR="00000000" w:rsidDel="00000000" w:rsidP="00000000" w:rsidRDefault="00000000" w:rsidRPr="00000000" w14:paraId="00000032">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Por todo ello, el/la recurrente solicita que se declare que la publicación general en el DOGV, utilizada como único mecanismo de comunicación del acto que resuelve una solicitud individual presentada por interesado perfectamente identificable, no puede desplegar efectos preclusivos automáticos respecto del/de la recurrente, y que en consecuencia:</w:t>
      </w:r>
    </w:p>
    <w:p w:rsidR="00000000" w:rsidDel="00000000" w:rsidP="00000000" w:rsidRDefault="00000000" w:rsidRPr="00000000" w14:paraId="00000033">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(2.3.a) El cómputo de plazos para recurrir se entienda referido a la fecha de conocimiento efectivo acreditable del acto por el/la interesado/a, o subsidiariamente,</w:t>
      </w:r>
    </w:p>
    <w:p w:rsidR="00000000" w:rsidDel="00000000" w:rsidP="00000000" w:rsidRDefault="00000000" w:rsidRPr="00000000" w14:paraId="00000034">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(2.3.b) Se practique al/a la recurrente notificación individual completa con el texto íntegro del acto y expresión completa de los recursos procedentes, el órgano ante el que interponerlos y los plazos correspondientes, preservando así la efectividad del artículo 24 CE.</w:t>
      </w:r>
    </w:p>
    <w:p w:rsidR="00000000" w:rsidDel="00000000" w:rsidP="00000000" w:rsidRDefault="00000000" w:rsidRPr="00000000" w14:paraId="00000035">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2.4.- Jurisprudencia constitucional y contencioso-administrativa aplicable.</w:t>
      </w:r>
    </w:p>
    <w:p w:rsidR="00000000" w:rsidDel="00000000" w:rsidP="00000000" w:rsidRDefault="00000000" w:rsidRPr="00000000" w14:paraId="00000036">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Tribunal Constitucional ha reiterado, en su jurisprudencia sobre el artículo 24 CE, que cuando la Administración no practica la notificación en la forma legalmente prevista y en condiciones de posibilidad material, no puede utilizarse esa deficiencia en perjuicio del administrado. La STC 77/1997, la STC 113/2001 y la STC 89/2008 han insistido en que las formalidades de la notificación no son un fin en sí mismas, sino instrumentos al servicio de la efectividad del derecho a la tutela y el ejercicio del derecho de defensa; cualquier interpretación que las haga operar en sentido contrario —obstaculizando el acceso al recurso— es incompatible con el artículo 24 CE.</w:t>
      </w:r>
    </w:p>
    <w:p w:rsidR="00000000" w:rsidDel="00000000" w:rsidP="00000000" w:rsidRDefault="00000000" w:rsidRPr="00000000" w14:paraId="00000037">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Tribunal Supremo, Sala de lo Contencioso-Administrativo, ha aplicado esta doctrina al ámbito de la función pública, declarando que la publicación en diario oficial como forma de notificación de actos que resuelven solicitudes de empleados públicos identificados no puede privar a estos del conocimiento individualizado del contenido de la resolución, especialmente cuando el acto tiene efecto sobre plazos preclusivos de impugnación (entre otras, STS de 15 de octubre de 2012, RC 4561/2011, y STS de 19 de septiembre de 2016, RC 1502/2015).</w:t>
      </w:r>
    </w:p>
    <w:p w:rsidR="00000000" w:rsidDel="00000000" w:rsidP="00000000" w:rsidRDefault="00000000" w:rsidRPr="00000000" w14:paraId="0000003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consecuencia, la publicación utilizada en el presente caso, siendo formalmente posible con amparo en el artículo 45 LPACAP, no puede operar en la práctica como instrumento de cierre del acceso a los recursos, y el/la recurrente tiene derecho a que se le reconozca que el plazo ha de computarse desde el momento en que tuvo conocimiento efectivo del acto, o subsidiariamente, a que se le practique notificación individual completa.</w:t>
      </w:r>
    </w:p>
    <w:p w:rsidR="00000000" w:rsidDel="00000000" w:rsidP="00000000" w:rsidRDefault="00000000" w:rsidRPr="00000000" w14:paraId="00000039">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3.- INSUFICIENCIA DE MOTIVACIÓN EN UNA DESESTIMACIÓN MASIVA POR ACUMULACIÓN: EXIGENCIA DE MOTIVACIÓN REFORZADA, DERECHO DE DEFENSA Y LESIÓN DEL ARTÍCULO 24 CE EN SU VERTIENTE DE PROSCRIPCIÓN DE LA INDEFENSIÓN.</w:t>
      </w:r>
    </w:p>
    <w:p w:rsidR="00000000" w:rsidDel="00000000" w:rsidP="00000000" w:rsidRDefault="00000000" w:rsidRPr="00000000" w14:paraId="0000003A">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3.1.- La motivación como exigencia constitucional y legal en actos que restringen derechos.</w:t>
      </w:r>
    </w:p>
    <w:p w:rsidR="00000000" w:rsidDel="00000000" w:rsidP="00000000" w:rsidRDefault="00000000" w:rsidRPr="00000000" w14:paraId="0000003B">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artículo 35 de la LPACAP impone la obligación de motivar los actos administrativos que limiten o restrinjan derechos subjetivos o intereses legítimos. La motivación no es un requisito formal vacío, sino una garantía sustancial del derecho de defensa: el administrado que no conoce los concretos razonamientos que fundan la decisión desfavorable que le afecta no puede combatirlos eficazmente, ni articular con precisión los motivos de su impugnación, ni llevar al órgano revisor los argumentos específicos necesarios para enervar la decisión.</w:t>
      </w:r>
    </w:p>
    <w:p w:rsidR="00000000" w:rsidDel="00000000" w:rsidP="00000000" w:rsidRDefault="00000000" w:rsidRPr="00000000" w14:paraId="0000003C">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exigencia de motivación se intensifica en supuestos como el presente, en los que concurren los siguientes factores cumulativos: (i) la decisión afecta a derechos económicos de carácter periódico y continuado de un número elevado de empleados públicos; (ii) se trata de un acto "macro" que resuelve por acumulación múltiples solicitudes individualizadas, lo que incrementa el deber de explicar la proyección concreta del razonamiento abstracto sobre cada categoría de pretensiones; y (iii) la fundamentación jurídica invocada colisiona frontalmente con la norma básica estatal y con jurisprudencia del Tribunal Supremo, lo que hace especialmente necesario que la Administración desarrolle el razonamiento que la lleva a apartarse de dicho marco.</w:t>
      </w:r>
    </w:p>
    <w:p w:rsidR="00000000" w:rsidDel="00000000" w:rsidP="00000000" w:rsidRDefault="00000000" w:rsidRPr="00000000" w14:paraId="0000003D">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3.2.- Los déficits de motivación concretos de la Resolución impugnada.</w:t>
      </w:r>
    </w:p>
    <w:p w:rsidR="00000000" w:rsidDel="00000000" w:rsidP="00000000" w:rsidRDefault="00000000" w:rsidRPr="00000000" w14:paraId="0000003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impugnada adolece de los siguientes déficits motivadores:</w:t>
      </w:r>
    </w:p>
    <w:p w:rsidR="00000000" w:rsidDel="00000000" w:rsidP="00000000" w:rsidRDefault="00000000" w:rsidRPr="00000000" w14:paraId="0000003F">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 Invoca genéricamente la normativa presupuestaria autonómica y el principio de reserva de ley sin realizar el juicio de compatibilidad con el mandato del artículo 22.4 del EBEP. No explica por qué una norma presupuestaria autonómica que fija el 70 % de las retribuciones básicas como importe de la paga extraordinaria es compatible con una norma básica estatal que exige "una mensualidad de retribuciones básicas" sin reducción porcentual, ni por qué el reenvío a las leyes de presupuestos autonómicas puede prevalecer sobre el estándar mínimo que la norma estatal impone.</w:t>
      </w:r>
    </w:p>
    <w:p w:rsidR="00000000" w:rsidDel="00000000" w:rsidP="00000000" w:rsidRDefault="00000000" w:rsidRPr="00000000" w14:paraId="0000004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(b) No identifica cuáles son los complementos retributivos que considera de naturaleza fija y periódica ni cuáles considera exceptuados. La Resolución no realiza ninguna clasificación de los complementos reclamados según los criterios del artículo 22.4 y 24 EBEP, limitándose a negar en bloque todas las pretensiones sin distinguir si el complemento de formación permanente (sexenios) o los complementos de jefatura tienen o no carácter fijo y periódico, y sin explicar por qué, en su caso, quedarían fuera del mandato del artículo 22.4 EBEP.</w:t>
      </w:r>
    </w:p>
    <w:p w:rsidR="00000000" w:rsidDel="00000000" w:rsidP="00000000" w:rsidRDefault="00000000" w:rsidRPr="00000000" w14:paraId="0000004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 Niega la retroacción económica con la cláusula estereotipada de que no existirían "drets ja consolidats i efectius davant de la hisenda pública", sin identificar la jurisprudencia en que se apoya, sin analizar el dies a quo aplicable a cada paga extraordinaria devengada, y sin explicar por qué la prescripción cuatrienal reconocida en el artículo 23 de la Ley 1/2015 de Hacienda Pública de la Generalitat no resulta aplicable a favor del recurrente.</w:t>
      </w:r>
    </w:p>
    <w:p w:rsidR="00000000" w:rsidDel="00000000" w:rsidP="00000000" w:rsidRDefault="00000000" w:rsidRPr="00000000" w14:paraId="00000042">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(d) Afirma la falta de "emparament normatiu" para resolver lo solicitado mediante resolución individual sin explicar qué significa esa afirmación en el contexto de un recurso de reposición, cuya naturaleza jurídica es precisamente la de un mecanismo para que la Administración revise y rectifique sus propios actos.</w:t>
      </w:r>
    </w:p>
    <w:p w:rsidR="00000000" w:rsidDel="00000000" w:rsidP="00000000" w:rsidRDefault="00000000" w:rsidRPr="00000000" w14:paraId="00000043">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Estos déficits de motivación generan indefensión material al/a la recurrente, pues le impiden conocer con precisión las razones concretas que justifican la desestimación de su solicitud en lo que a su situación específica respecta, y le dificultan articular con la debida exactitud los argumentos de impugnación. Se solicita en consecuencia que, en caso de no estimarse íntegramente el recurso, se acuerde al menos la retroacción del procedimiento para que se dicte una resolución debidamente motivada e individualizada.</w:t>
      </w:r>
    </w:p>
    <w:p w:rsidR="00000000" w:rsidDel="00000000" w:rsidP="00000000" w:rsidRDefault="00000000" w:rsidRPr="00000000" w14:paraId="00000044">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4.- MARCO NORMATIVO ESTATAL: ARTÍCULO 22.4 EBEP COMO NORMA BÁSICA IMPERATIVA Y SU VINCULACIÓN DIRECTA SOBRE LA ADMINISTRACIÓN AUTONÓMICA.</w:t>
      </w:r>
    </w:p>
    <w:p w:rsidR="00000000" w:rsidDel="00000000" w:rsidP="00000000" w:rsidRDefault="00000000" w:rsidRPr="00000000" w14:paraId="00000045">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4.1.- Contenido y alcance del artículo 22.4 EBEP.</w:t>
      </w:r>
    </w:p>
    <w:p w:rsidR="00000000" w:rsidDel="00000000" w:rsidP="00000000" w:rsidRDefault="00000000" w:rsidRPr="00000000" w14:paraId="00000046">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artículo 22.4 del Real Decreto Legislativo 5/2015, de 30 de octubre, por el que se aprueba el texto refundido de la Ley del Estatuto Básico del Empleado Público (en adelante EBEP), establece con toda precisión:</w:t>
      </w:r>
    </w:p>
    <w:p w:rsidR="00000000" w:rsidDel="00000000" w:rsidP="00000000" w:rsidRDefault="00000000" w:rsidRPr="00000000" w14:paraId="00000047">
      <w:pPr>
        <w:spacing w:after="240" w:before="240" w:lineRule="auto"/>
        <w:ind w:left="600" w:right="0" w:firstLine="0"/>
        <w:jc w:val="both"/>
        <w:rPr>
          <w:rFonts w:ascii="Cabin" w:cs="Cabin" w:eastAsia="Cabin" w:hAnsi="Cabin"/>
          <w:i w:val="1"/>
          <w:iCs w:val="1"/>
          <w:sz w:val="24"/>
          <w:szCs w:val="24"/>
        </w:rPr>
      </w:pPr>
      <w:r w:rsidDel="00000000" w:rsidR="00000000" w:rsidRPr="00000000">
        <w:rPr>
          <w:rFonts w:ascii="Cabin" w:cs="Cabin" w:eastAsia="Cabin" w:hAnsi="Cabin"/>
          <w:i w:val="1"/>
          <w:iCs w:val="1"/>
          <w:sz w:val="24"/>
          <w:szCs w:val="24"/>
          <w:rtl w:val="0"/>
        </w:rPr>
        <w:t xml:space="preserve">"Las pagas extraordinarias serán dos al año, cada una por el importe de una mensualidad de retribuciones básicas y de la totalidad de las retribuciones complementarias, salvo aquéllas a las que se refieren los apartados c) y d) del artículo 24 de esta Ley."</w:t>
      </w:r>
    </w:p>
    <w:p w:rsidR="00000000" w:rsidDel="00000000" w:rsidP="00000000" w:rsidRDefault="00000000" w:rsidRPr="00000000" w14:paraId="0000004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Los apartados c) y d) del artículo 24 EBEP, que constituyen las únicas excepciones expresamente previstas, se refieren respectivamente al complemento de productividad, que retribuye el especial rendimiento, la actividad extraordinaria y el interés o iniciativa con que el funcionario desempeña su trabajo, y a las gratificaciones por servicios extraordinarios, que retribuyen servicios prestados fuera de la jornada normal de trabajo y que en ningún caso pueden ser fijas en su cuantía ni periódicas en su devengo.</w:t>
      </w:r>
    </w:p>
    <w:p w:rsidR="00000000" w:rsidDel="00000000" w:rsidP="00000000" w:rsidRDefault="00000000" w:rsidRPr="00000000" w14:paraId="00000049">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Fuera de estos dos supuestos exceptuados expresamente, el artículo 22.4 EBEP impone que cada paga extraordinaria debe integrar la totalidad de las retribuciones complementarias. La norma no admite excepciones adicionales por vía de reglamento o de ley presupuestaria autonómica.</w:t>
      </w:r>
    </w:p>
    <w:p w:rsidR="00000000" w:rsidDel="00000000" w:rsidP="00000000" w:rsidRDefault="00000000" w:rsidRPr="00000000" w14:paraId="0000004A">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4.2. Carácter básico del precepto y prevalencia sobre la normativa autonómica.</w:t>
      </w:r>
    </w:p>
    <w:p w:rsidR="00000000" w:rsidDel="00000000" w:rsidP="00000000" w:rsidRDefault="00000000" w:rsidRPr="00000000" w14:paraId="0000004B">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EBEP es legislación básica del Estado dictada al amparo del artículo 149.1.18ª CE, que reserva al Estado la competencia para establecer las bases del régimen estatutario de los funcionarios públicos. Este carácter básico ha sido reiteradamente confirmado por el Tribunal Constitucional (entre otras, STC 99/1987 y STC 235/2000) y supone que las Comunidades Autónomas pueden desarrollar la normativa básica y, en ciertos casos, mejorarla en beneficio del empleado público, pero no pueden establecer condiciones que supongan un empeoramiento respecto del estándar mínimo fijado por el Estado.</w:t>
      </w:r>
    </w:p>
    <w:p w:rsidR="00000000" w:rsidDel="00000000" w:rsidP="00000000" w:rsidRDefault="00000000" w:rsidRPr="00000000" w14:paraId="0000004C">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Una práctica retributiva que abona únicamente el 70 % de las retribuciones básicas en las pagas extraordinarias, en aplicación de normas presupuestarias autonómicas, contraviene directamente el mandato del artículo 22.4 EBEP, que exige "una mensualidad de retribuciones básicas" sin ninguna reducción porcentual. La Resolución impugnada reconoce esta práctica pero la justifica exclusivamente en las leyes de presupuestos autonómicas sin realizar el preceptivo juicio de compatibilidad con la norma básica estatal y sin razonar por qué la reserva de ley presupuestaria puede prevalecer sobre el mandato imperativo del EBEP.</w:t>
      </w:r>
    </w:p>
    <w:p w:rsidR="00000000" w:rsidDel="00000000" w:rsidP="00000000" w:rsidRDefault="00000000" w:rsidRPr="00000000" w14:paraId="0000004D">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4.3. La incompatibilidad del artículo 29.c) de las leyes de presupuestos de la Generalitat Valenciana con el artículo 22.4 EBEP.</w:t>
      </w:r>
    </w:p>
    <w:p w:rsidR="00000000" w:rsidDel="00000000" w:rsidP="00000000" w:rsidRDefault="00000000" w:rsidRPr="00000000" w14:paraId="0000004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Las leyes de presupuestos de la Generalitat Valenciana para los ejercicios 2022, 2023, 2024 y 2025 establecen en su artículo 29.c) (o equivalente) que las pagas extraordinarias del personal funcionario incluirán las cuantías de sueldo y trienios fijadas en las tablas retributivas y el complemento de destino mensual, omitiendo toda referencia a la integridad de las retribuciones básicas y a la totalidad de los complementos fijos y periódicos.</w:t>
      </w:r>
    </w:p>
    <w:p w:rsidR="00000000" w:rsidDel="00000000" w:rsidP="00000000" w:rsidRDefault="00000000" w:rsidRPr="00000000" w14:paraId="0000004F">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Este contenido normativo autonómico es incompatible con el artículo 22.4 EBEP por las siguientes razones: (a) fija un importe inferior al 100 % de las retribuciones básicas, vulnerando el mandato de "una mensualidad" íntegra; (b) omite la inclusión de la totalidad de los complementos retributivos de naturaleza fija y periódica, excediendo las excepciones expresamente previstas en el artículo 24.c) y d) EBEP; y (c) constituye un empeoramiento del estándar retributivo mínimo que el Estado ha fijado con carácter básico, lo que supera el margen competencial autonómico en materia de función pública.</w:t>
      </w:r>
    </w:p>
    <w:p w:rsidR="00000000" w:rsidDel="00000000" w:rsidP="00000000" w:rsidRDefault="00000000" w:rsidRPr="00000000" w14:paraId="0000005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inaplicabilidad de una norma autonómica contraria a la normativa básica estatal es una consecuencia directa del principio de jerarquía normativa y del sistema constitucional de distribución de competencias, sin necesidad de impugnación ante el Tribunal Constitucional: corresponde a la propia Administración y, en su caso, a los tribunales contencioso-administrativos inaplicar la norma autonómica en lo que contradiga la norma básica estatal.</w:t>
      </w:r>
    </w:p>
    <w:p w:rsidR="00000000" w:rsidDel="00000000" w:rsidP="00000000" w:rsidRDefault="00000000" w:rsidRPr="00000000" w14:paraId="00000051">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5.- JURISPRUDENCIA DEL TRIBUNAL SUPREMO, SALA DE LO CONTENCIOSO-ADMINISTRATIVO: STS 822/2025, DE 25 DE JUNIO (RC 1089/2023) — NATURALEZA DE LOS COMPLEMENTOS LIGADOS AL TRABAJO ORDINARIO Y CARÁCTER FIJO Y PERIÓDICO; ANALOGÍA METODOLÓGICA APLICABLE AL CASO DOCENTE.</w:t>
      </w:r>
    </w:p>
    <w:p w:rsidR="00000000" w:rsidDel="00000000" w:rsidP="00000000" w:rsidRDefault="00000000" w:rsidRPr="00000000" w14:paraId="00000052">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5.1.- Identificación de la sentencia y cuestión que resuelve.</w:t>
      </w:r>
    </w:p>
    <w:p w:rsidR="00000000" w:rsidDel="00000000" w:rsidP="00000000" w:rsidRDefault="00000000" w:rsidRPr="00000000" w14:paraId="00000053">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STS 822/2025, de 25 de junio, dictada por la Sección Cuarta de la Sala de lo Contencioso-Administrativo del Tribunal Supremo (RC 1089/2023, ponente Excmo. Sr. D. Pablo Lucas Murillo de la Cueva), resuelve recurso de casación interpuesto por el Ayuntamiento de Vigo contra la sentencia del Tribunal Superior de Justicia de Galicia en un asunto relativo a la reclamación de los complementos de festividad y nocturnidad durante los períodos de vacaciones, incapacidad temporal y permisos retribuidos de un funcionario del Cuerpo de la Policía Local.</w:t>
      </w:r>
    </w:p>
    <w:p w:rsidR="00000000" w:rsidDel="00000000" w:rsidP="00000000" w:rsidRDefault="00000000" w:rsidRPr="00000000" w14:paraId="00000054">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sentencia aborda dos cuestiones de interés casacional objetivo: (i) si la retribución de la nocturnidad y la festividad prestadas dentro de la jornada ordinaria por turnos se integra en la retribución ordinaria, con derecho a cobro durante las vacaciones y demás ausencias reglamentarias; y (ii) cuál es el plazo de prescripción aplicable para reclamar cantidades adeudadas frente a administraciones locales.</w:t>
      </w:r>
    </w:p>
    <w:p w:rsidR="00000000" w:rsidDel="00000000" w:rsidP="00000000" w:rsidRDefault="00000000" w:rsidRPr="00000000" w14:paraId="00000055">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5.2.- Doctrina jurisprudencial fijada.</w:t>
      </w:r>
    </w:p>
    <w:p w:rsidR="00000000" w:rsidDel="00000000" w:rsidP="00000000" w:rsidRDefault="00000000" w:rsidRPr="00000000" w14:paraId="00000056">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Respecto a la primera cuestión, la Sala fija la siguiente doctrina jurisprudencial:</w:t>
      </w:r>
    </w:p>
    <w:p w:rsidR="00000000" w:rsidDel="00000000" w:rsidP="00000000" w:rsidRDefault="00000000" w:rsidRPr="00000000" w14:paraId="00000057">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"Cuando el funcionario presta servicios en régimen de turnos en los que se incluyen turnos de noche y festivos, si esos servicios se prestan dentro del horario de la jornada ordinaria de trabajo, el funcionario tiene derecho a su retribución en periodos de vacaciones anuales, incapacidad temporal, permisos por asuntos propios y demás permisos retribuidos."</w:t>
      </w:r>
    </w:p>
    <w:p w:rsidR="00000000" w:rsidDel="00000000" w:rsidP="00000000" w:rsidRDefault="00000000" w:rsidRPr="00000000" w14:paraId="0000005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Sala distingue con precisión entre dos categorías de retribuciones: las que responden a condiciones propias del puesto y se integran en el trabajo ordinario y regular, con vocación de estabilidad (aunque puedan tener componentes de cálculo variable), y las que están vinculadas a servicios extraordinarios prestados fuera de la jornada reglamentaria y condicionadas a su efectiva prestación. Solo estas últimas pueden condicionarse a la prestación efectiva del servicio; las primeras, por su naturaleza objetiva y estructural ligada al puesto, deben percibirse con independencia de que circunstancialmente no se preste el servicio en un período concreto.</w:t>
      </w:r>
    </w:p>
    <w:p w:rsidR="00000000" w:rsidDel="00000000" w:rsidP="00000000" w:rsidRDefault="00000000" w:rsidRPr="00000000" w14:paraId="00000059">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5.3.- Relevancia metodológica para el supuesto de los docentes no universitarios de la GVA.</w:t>
      </w:r>
    </w:p>
    <w:p w:rsidR="00000000" w:rsidDel="00000000" w:rsidP="00000000" w:rsidRDefault="00000000" w:rsidRPr="00000000" w14:paraId="0000005A">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Aunque el supuesto de hecho de la STS 822/2025 se refiere a policías locales y a complementos de nocturnidad y festividad, su contribución al presente caso es metodológicamente decisiva: establece el criterio de identificación de lo estructural (fijo/periódico) frente a lo excepcional/variable como pauta para determinar si un concepto retributivo debe computarse en estructuras retributivas ordinarias. Este criterio, extrapolado al análisis del artículo 22.4 EBEP y aplicado al personal docente no universitario, conduce inexorablemente a concluir que:</w:t>
      </w:r>
    </w:p>
    <w:p w:rsidR="00000000" w:rsidDel="00000000" w:rsidP="00000000" w:rsidRDefault="00000000" w:rsidRPr="00000000" w14:paraId="0000005B">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complemento de formación permanente (sexenios) retribuye una condición objetiva de la carrera profesional docente —el perfeccionamiento y la formación continuada— y se devenga con estabilidad mientras concurren los requisitos reconocidos, sin depender de una prestación específica de servicios adicionales. Por tanto, reúne los rasgos de fijeza y periodicidad que la jurisprudencia identifica con las retribuciones ordinarias estructurales, y no responde a los criterios de los apartados c) y d) del artículo 24 EBEP que justificarían su exclusión de la paga extraordinaria.</w:t>
      </w:r>
    </w:p>
    <w:p w:rsidR="00000000" w:rsidDel="00000000" w:rsidP="00000000" w:rsidRDefault="00000000" w:rsidRPr="00000000" w14:paraId="0000005C">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Los complementos por jefaturas de departamento, cargos directivos o funciones análogas se perciben de forma fija y continuada durante todo el período en que subsiste el nombramiento, sin que dependan de una valoración discrecional del rendimiento ni de la prestación de servicios adicionales fuera de la jornada ordinaria. Retribuyen responsabilidades estructurales inherentes al cargo, no servicios extraordinarios.</w:t>
      </w:r>
    </w:p>
    <w:p w:rsidR="00000000" w:rsidDel="00000000" w:rsidP="00000000" w:rsidRDefault="00000000" w:rsidRPr="00000000" w14:paraId="0000005D">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Administración, al decidir si uno de estos conceptos retributivos debe computar en las pagas extraordinarias, está obligada por la doctrina de la STS 822/2025 a atender a su naturaleza objetiva y a su regularidad y estabilidad, y no puede simplemente invocar la normativa presupuestaria autonómica como cobertura suficiente sin realizar ese análisis.</w:t>
      </w:r>
    </w:p>
    <w:p w:rsidR="00000000" w:rsidDel="00000000" w:rsidP="00000000" w:rsidRDefault="00000000" w:rsidRPr="00000000" w14:paraId="0000005E">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5.4. Doctrina sobre el plazo de prescripción: cuatro años como regla general.</w:t>
      </w:r>
    </w:p>
    <w:p w:rsidR="00000000" w:rsidDel="00000000" w:rsidP="00000000" w:rsidRDefault="00000000" w:rsidRPr="00000000" w14:paraId="0000005F">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STS 822/2025 resuelve también la segunda cuestión de interés casacional, fijando como doctrina jurisprudencial que, en el ámbito de la función pública local, el plazo de prescripción del derecho a reclamar cantidades adeudadas por los conceptos retributivos ordinarios es el de cuatro años previsto en el artículo 25 de la Ley 47/2003, de 26 de noviembre, General Presupuestaria (en adelante LGP), rechazando la aplicación del plazo de cinco años previsto en la normativa autonómica gallega.</w:t>
      </w:r>
    </w:p>
    <w:p w:rsidR="00000000" w:rsidDel="00000000" w:rsidP="00000000" w:rsidRDefault="00000000" w:rsidRPr="00000000" w14:paraId="0000006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Sala razona que, ante el silencio de la Ley Reguladora de las Haciendas Locales, es pacífico aplicar el plazo cuatrienal del artículo 25 LGP como regla general de los créditos frente a las Administraciones, señalando que este plazo es el que contemplan todas las normas autonómicas en materia de hacienda (salvo las singularidades de Galicia y Murcia, pendientes de actualización), y que no hay razón para excluir de esta regla general a la Administración local.</w:t>
      </w:r>
    </w:p>
    <w:p w:rsidR="00000000" w:rsidDel="00000000" w:rsidP="00000000" w:rsidRDefault="00000000" w:rsidRPr="00000000" w14:paraId="0000006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Esta doctrina sobre la prescripción tiene valor como criterio orientador aplicable al presente caso docente autonómico, reforzando el argumento de que el tratamiento de la prescripción no puede resolverse con fórmulas estereotipadas, sino con un examen jurídico completo que identifique para cada paga extraordinaria y cada concepto reclamado la fecha de exigibilidad y el cómputo del plazo.</w:t>
      </w:r>
    </w:p>
    <w:p w:rsidR="00000000" w:rsidDel="00000000" w:rsidP="00000000" w:rsidRDefault="00000000" w:rsidRPr="00000000" w14:paraId="00000062">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6.- JURISPRUDENCIA DEL TRIBUNAL SUPREMO, SALA DE LO SOCIAL: STS 4420/2025, DE 2 DE OCTUBRE (RCUD 2587/2024; SENTENCIA 878/2025) — MÍNIMOS RETRIBUTIVOS ESTATALES INDISPONIBLES PARA LAS CCAA; INCLUSIÓN DEL COMPLEMENTO DE FORMACIÓN EN LA PAGA EXTRAORDINARIA.</w:t>
      </w:r>
    </w:p>
    <w:p w:rsidR="00000000" w:rsidDel="00000000" w:rsidP="00000000" w:rsidRDefault="00000000" w:rsidRPr="00000000" w14:paraId="00000063">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6.1.- Identificación de la sentencia y cuestión que resuelve.</w:t>
      </w:r>
    </w:p>
    <w:p w:rsidR="00000000" w:rsidDel="00000000" w:rsidP="00000000" w:rsidRDefault="00000000" w:rsidRPr="00000000" w14:paraId="00000064">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STS 4420/2025, de 2 de octubre, dictada por la Sala de lo Social del Tribunal Supremo (RCUD 2587/2024, Sentencia 878/2025, ponente Excma. Sra. D.ª Ana María Orellana Cano), resuelve recurso de casación para la unificación de doctrina en un asunto relativo al importe de las pagas extraordinarias de un médico interno residente sujeto a la relación laboral especial de residencia para la formación de especialistas en Ciencias de la Salud, en el que la cuestión controvertida es si deben incluirse en dicho importe el complemento de formación y el complemento de atención continuada.</w:t>
      </w:r>
    </w:p>
    <w:p w:rsidR="00000000" w:rsidDel="00000000" w:rsidP="00000000" w:rsidRDefault="00000000" w:rsidRPr="00000000" w14:paraId="00000065">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recurso contrastaba la sentencia del TSJ de Islas Baleares, que había desestimado la reclamación del complemento de formación con apoyo en el Real Decreto-ley 2/2020 y en la Ley de Presupuestos autonómica, con la sentencia del TSJ de Madrid, que había estimado idéntica pretensión declarando que la Comunidad de Madrid carece de competencia para alterar el régimen retributivo de los residentes, al ser legislación laboral de competencia estatal exclusiva. El Tribunal Supremo, con el apoyo del Ministerio Fiscal, estima el recurso de casación para la unificación de doctrina y fija doctrina en favor de la inclusión del complemento de formación.</w:t>
      </w:r>
    </w:p>
    <w:p w:rsidR="00000000" w:rsidDel="00000000" w:rsidP="00000000" w:rsidRDefault="00000000" w:rsidRPr="00000000" w14:paraId="00000066">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6.2.- Doctrina jurisprudencial fijada.</w:t>
      </w:r>
    </w:p>
    <w:p w:rsidR="00000000" w:rsidDel="00000000" w:rsidP="00000000" w:rsidRDefault="00000000" w:rsidRPr="00000000" w14:paraId="00000067">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Sala de lo Social del Tribunal Supremo reitera y consolida la siguiente doctrina, apoyándose en pronunciamientos anteriores, especialmente en la STS 439/2024, de 6 de marzo:</w:t>
      </w:r>
    </w:p>
    <w:p w:rsidR="00000000" w:rsidDel="00000000" w:rsidP="00000000" w:rsidRDefault="00000000" w:rsidRPr="00000000" w14:paraId="0000006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 Los residentes tienen derecho a percibir dos pagas extraordinarias al año con devengo semestral, cuyo importe ascenderá, como mínimo, a la cuantía de una mensualidad de salario y del complemento de formación.</w:t>
      </w:r>
    </w:p>
    <w:p w:rsidR="00000000" w:rsidDel="00000000" w:rsidP="00000000" w:rsidRDefault="00000000" w:rsidRPr="00000000" w14:paraId="00000069">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(b) Ambas conclusiones constituyen mínimos de derecho necesario que habrán de ser respetados, pudiendo ser mejorados por la negociación colectiva o por la autonomía individual, pero no empeorados.</w:t>
      </w:r>
    </w:p>
    <w:p w:rsidR="00000000" w:rsidDel="00000000" w:rsidP="00000000" w:rsidRDefault="00000000" w:rsidRPr="00000000" w14:paraId="0000006A">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 El reenvío contenido en el artículo 7.1 del Real Decreto 1146/2006 a las leyes de presupuestos se refiere a la cuantía, pero no a los conceptos que han de integrar las pagas extraordinarias, que son los previstos con carácter general y común en el Real Decreto 1146/2006, que da cumplimiento a lo preceptuado en el artículo 149.7 CE (reserva de competencia estatal sobre legislación laboral). Por tanto, una norma autonómica, de presupuestos o de cualquier otra índole, no puede incidir en la configuración y la estructura de la retribución, establecida por norma estatal.</w:t>
      </w:r>
    </w:p>
    <w:p w:rsidR="00000000" w:rsidDel="00000000" w:rsidP="00000000" w:rsidRDefault="00000000" w:rsidRPr="00000000" w14:paraId="0000006B">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(d) No cabe excluir del importe de las pagas extraordinarias el complemento de formación, al estar previsto en la norma estatal reguladora de la relación especial.</w:t>
      </w:r>
    </w:p>
    <w:p w:rsidR="00000000" w:rsidDel="00000000" w:rsidP="00000000" w:rsidRDefault="00000000" w:rsidRPr="00000000" w14:paraId="0000006C">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6.3.- Aplicabilidad directa al supuesto docente autonómico y al complemento de formación permanente (sexenios).</w:t>
      </w:r>
    </w:p>
    <w:p w:rsidR="00000000" w:rsidDel="00000000" w:rsidP="00000000" w:rsidRDefault="00000000" w:rsidRPr="00000000" w14:paraId="0000006D">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Si bien la STS 4420/2025 se refiere a personal con relación laboral especial de residencia médica, su doctrina es directamente aplicable, en cuanto a principios, al supuesto de los funcionarios docentes no universitarios de la Generalitat Valenciana, por dos razones de peso:</w:t>
      </w:r>
    </w:p>
    <w:p w:rsidR="00000000" w:rsidDel="00000000" w:rsidP="00000000" w:rsidRDefault="00000000" w:rsidRPr="00000000" w14:paraId="0000006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 El principio de indisponibilidad autonómica sobre los mínimos retributivos estatales: La Sala de lo Social declara que la estructura de la retribución configurada por norma estatal de derecho necesario —incluyendo los conceptos que han de integrar la paga extraordinaria— no puede ser alterada por normativa autonómica, ni siquiera presupuestaria. Este principio es trasladable al ámbito de la función pública estrictamente, donde el artículo 22.4 EBEP, en cuanto norma básica estatal, desempeña la misma función de estándar mínimo indisponible que el artículo 7.2 del Real Decreto 1146/2006 en el ámbito laboral especial. La Administración autonómica puede fijar cuantías retributivas en el marco presupuestario, pero no puede excluir de las pagas extraordinarias conceptos que la norma básica estatal obliga a incluir.</w:t>
      </w:r>
    </w:p>
    <w:p w:rsidR="00000000" w:rsidDel="00000000" w:rsidP="00000000" w:rsidRDefault="00000000" w:rsidRPr="00000000" w14:paraId="0000006F">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(b) La equiparación funcional del complemento de formación permanente (sexenios) con el complemento de formación del Real Decreto 1146/2006: El complemento de formación permanente (sexenios) del personal docente no universitario retribuye, al igual que el complemento de formación de los residentes médicos, el esfuerzo de formación continua y perfeccionamiento profesional. Ambos constituyen un elemento de la carrera profesional que se devenga con estabilidad mientras concurren los requisitos objetivos, no responden a productividad ni a servicios extraordinarios, y su exclusión de la paga extraordinaria supone el mismo tipo de empeoramiento del estándar retributivo estatal que la Sala de lo Social ha declarado ilícito. La analogía es tan estrecha que la doctrina de la STS 4420/2025 resulta de aplicación directa a la pretensión de inclusión de los sexenios en las pagas extraordinarias del personal docente.</w:t>
      </w:r>
    </w:p>
    <w:p w:rsidR="00000000" w:rsidDel="00000000" w:rsidP="00000000" w:rsidRDefault="00000000" w:rsidRPr="00000000" w14:paraId="00000070">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6.4.- Línea jurisprudencial consolidada de la Sala de lo Social del Tribunal Supremo.</w:t>
      </w:r>
    </w:p>
    <w:p w:rsidR="00000000" w:rsidDel="00000000" w:rsidP="00000000" w:rsidRDefault="00000000" w:rsidRPr="00000000" w14:paraId="0000007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STS 4420/2025 no es un pronunciamiento aislado, sino la reafirmación de una línea jurisprudencial consolidada. La propia sentencia cita expresamente, como precedentes en la misma dirección, las SSTS 636/2025, de 25 de junio (Rcud 2897/2023); 518/2025, de 30 de mayo (Rcud 659/2023); 173/2025, de 5 de marzo (Rec 96/2023); 144/2025, de 26 de febrero (Rcud 1911/2023); 336/2023, de 9 de mayo (Rcud 2196/2022); 337/2023, de 9 de mayo (Rcud 2919/2022); y 257/2023, de 11 de abril (Rec 170/2021). Esta reiteración jurisprudencial confiere a la doctrina el valor de criterio consolidado que no puede ser ignorado por la Administración al resolver sobre pretensiones del mismo contenido sustancial.</w:t>
      </w:r>
    </w:p>
    <w:p w:rsidR="00000000" w:rsidDel="00000000" w:rsidP="00000000" w:rsidRDefault="00000000" w:rsidRPr="00000000" w14:paraId="00000072">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7.- PRESCRIPCIÓN DE DIFERENCIAS RETRIBUTIVAS: IMPROCEDENCIA DE NEGAR LA RETROACCIÓN DE FORMA APRIORÍSTICA Y GENÉRICA; PLAZO APLICABLE Y DIES A QUO.</w:t>
      </w:r>
    </w:p>
    <w:p w:rsidR="00000000" w:rsidDel="00000000" w:rsidP="00000000" w:rsidRDefault="00000000" w:rsidRPr="00000000" w14:paraId="00000073">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7.1. La fórmula estereotipada de la Resolución y sus deficiencias jurídicas.</w:t>
      </w:r>
    </w:p>
    <w:p w:rsidR="00000000" w:rsidDel="00000000" w:rsidP="00000000" w:rsidRDefault="00000000" w:rsidRPr="00000000" w14:paraId="00000074">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impugnada reconoce en su fundamento sexto la existencia del plazo de prescripción cuatrienal previsto en el artículo 23 de la Ley 1/2015, de 6 de febrero, de Hacienda Pública, del Sector Público Instrumental y de Subvenciones de la Generalitat Valenciana, pero a continuación niega toda retroacción con el argumento de que, "selon la jurisprudencia, la retroacció dels efectes de reconeixement de les quantitats retributives sol·licitades ha de produir-se respecte a drets ja consolidats i efectius davant de la hisenda pública, la qual cosa no ocorre en el cas de les persones interessades."</w:t>
      </w:r>
    </w:p>
    <w:p w:rsidR="00000000" w:rsidDel="00000000" w:rsidP="00000000" w:rsidRDefault="00000000" w:rsidRPr="00000000" w14:paraId="00000075">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Esta afirmación es jurídicamente inaceptable por múltiples razones:</w:t>
      </w:r>
    </w:p>
    <w:p w:rsidR="00000000" w:rsidDel="00000000" w:rsidP="00000000" w:rsidRDefault="00000000" w:rsidRPr="00000000" w14:paraId="00000076">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 No identifica la jurisprudencia en que se apoya, lo que impide al/a la recurrente conocer y combatir el razonamiento.</w:t>
      </w:r>
    </w:p>
    <w:p w:rsidR="00000000" w:rsidDel="00000000" w:rsidP="00000000" w:rsidRDefault="00000000" w:rsidRPr="00000000" w14:paraId="00000077">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(b) Parte de una premisa incorrecta: si se concluye que el derecho a percibir íntegramente las retribuciones básicas y los complementos fijos y periódicos en las pagas extraordinarias tiene fundamento en el artículo 22.4 EBEP, ese derecho es exigible desde el momento en que se devengó cada paga extraordinaria, con independencia de que la Administración lo haya reconocido o no. El hecho de que la Administración haya incumplido el mandato del EBEP no convierte los importes adeudados en "drets no consolidats".</w:t>
      </w:r>
    </w:p>
    <w:p w:rsidR="00000000" w:rsidDel="00000000" w:rsidP="00000000" w:rsidRDefault="00000000" w:rsidRPr="00000000" w14:paraId="0000007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 Opera como una cláusula de cierre automática que impide analizar si, respecto de cada paga extraordinaria devengada en los últimos cuatro años, existe o no importe adeudado. Este análisis es jurídicamente obligatorio si se reconoce, como hace la propia Resolución, la existencia del plazo de prescripción cuatrienal.</w:t>
      </w:r>
    </w:p>
    <w:p w:rsidR="00000000" w:rsidDel="00000000" w:rsidP="00000000" w:rsidRDefault="00000000" w:rsidRPr="00000000" w14:paraId="00000079">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7.2.- El plazo de prescripción aplicable.</w:t>
      </w:r>
    </w:p>
    <w:p w:rsidR="00000000" w:rsidDel="00000000" w:rsidP="00000000" w:rsidRDefault="00000000" w:rsidRPr="00000000" w14:paraId="0000007A">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artículo 23 de la Ley 1/2015 de la Generalitat Valenciana establece el plazo de cuatro años para el reconocimiento o liquidación de cualquier obligación de la Hacienda Pública, contado desde la fecha en que se concluyó el servicio o la prestación determinante de la obligación o desde el día en que el derecho pudo ejercitarse.</w:t>
      </w:r>
    </w:p>
    <w:p w:rsidR="00000000" w:rsidDel="00000000" w:rsidP="00000000" w:rsidRDefault="00000000" w:rsidRPr="00000000" w14:paraId="0000007B">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Este plazo es coherente con el plazo general de cuatro años previsto en el artículo 25 de la Ley 47/2003, General Presupuestaria, que la STS 822/2025 consolida como regla general aplicable a los créditos frente a las Administraciones Públicas.</w:t>
      </w:r>
    </w:p>
    <w:p w:rsidR="00000000" w:rsidDel="00000000" w:rsidP="00000000" w:rsidRDefault="00000000" w:rsidRPr="00000000" w14:paraId="0000007C">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consecuencia, el/la recurrente tiene derecho a reclamar las diferencias retributivas correspondientes a las pagas extraordinarias de junio y diciembre devengadas en los cuatro años inmediatamente anteriores a la fecha de presentación de la solicitud individual, con los intereses legales correspondientes y la regularización de cotizaciones que proceda.</w:t>
      </w:r>
    </w:p>
    <w:p w:rsidR="00000000" w:rsidDel="00000000" w:rsidP="00000000" w:rsidRDefault="00000000" w:rsidRPr="00000000" w14:paraId="0000007D">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7.3.- Exigencia de determinación del dies a quo por conceptos y pagas.</w:t>
      </w:r>
    </w:p>
    <w:p w:rsidR="00000000" w:rsidDel="00000000" w:rsidP="00000000" w:rsidRDefault="00000000" w:rsidRPr="00000000" w14:paraId="0000007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análisis de la prescripción debe realizarse individualmente para cada paga extraordinaria y para cada concepto retributivo reclamado, identificando la fecha de exigibilidad de cada deuda y el cómputo del plazo. No es jurídicamente admisible sustituir ese análisis por una fórmula genérica denegatoria de la retroacción, como hace la Resolución impugnada.</w:t>
      </w:r>
    </w:p>
    <w:p w:rsidR="00000000" w:rsidDel="00000000" w:rsidP="00000000" w:rsidRDefault="00000000" w:rsidRPr="00000000" w14:paraId="0000007F">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8.- IMPROCEDENCIA DE AFIRMAR QUE LA ADMINISTRACIÓN CARECE DE HABILITACIÓN PARA ESTIMAR POR RESOLUCIÓN INDIVIDUAL CUANDO EL RECURSO DE REPOSICIÓN PUEDE Y DEBE REVOCAR EL ACTO.</w:t>
      </w:r>
    </w:p>
    <w:p w:rsidR="00000000" w:rsidDel="00000000" w:rsidP="00000000" w:rsidRDefault="00000000" w:rsidRPr="00000000" w14:paraId="0000008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afirma en su fundamento séptimo que "la pretensió sol·licitada ha de ser desestimada perquè esta administració no té emparament normatiu que la contemple i no pot, en cap cas, ser modificada per mitjà d'una resolució individual d'esta direcció general." Este argumento incurre en un error conceptual que lo hace inaplicable al supuesto del recurso de reposición.</w:t>
      </w:r>
    </w:p>
    <w:p w:rsidR="00000000" w:rsidDel="00000000" w:rsidP="00000000" w:rsidRDefault="00000000" w:rsidRPr="00000000" w14:paraId="0000008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El recurso potestativo de reposición tiene por objeto que el mismo órgano que dictó el acto lo revise y, en su caso, lo revoque o lo sustituya por otro ajustado a Derecho. No se trata de crear un derecho nuevo mediante resolución individual que carezca de cobertura normativa, sino de rectificar un acto que aplica incorrectamente el ordenamiento jurídico vigente. La "habilitación normativa" para estimar el recurso es precisamente el artículo 22.4 EBEP y la jurisprudencia del Tribunal Supremo que lo interpreta, que obligan a la Administración a abonar las pagas extraordinarias en los términos que dicha norma básica establece.</w:t>
      </w:r>
    </w:p>
    <w:p w:rsidR="00000000" w:rsidDel="00000000" w:rsidP="00000000" w:rsidRDefault="00000000" w:rsidRPr="00000000" w14:paraId="00000082">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tesis de la Resolución, según la cual la Administración no puede reconocer lo solicitado porque carece de "emparament normatiu", conduce al absurdo de que el ordenamiento jurídico impondría un deber al empleado público de acudir directamente a los tribunales para obtener el reconocimiento de un derecho que la norma básica estatal le confiere expresamente, lo que es incompatible con el principio de autotutela administrativa y con la función que la ley asigna al recurso de reposición.</w:t>
      </w:r>
    </w:p>
    <w:p w:rsidR="00000000" w:rsidDel="00000000" w:rsidP="00000000" w:rsidRDefault="00000000" w:rsidRPr="00000000" w14:paraId="00000083">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9.- EXAMEN DE LOS ARGUMENTOS DE LA RESOLUCIÓN IMPUGNADA Y SU REFUTACIÓN.</w:t>
      </w:r>
    </w:p>
    <w:p w:rsidR="00000000" w:rsidDel="00000000" w:rsidP="00000000" w:rsidRDefault="00000000" w:rsidRPr="00000000" w14:paraId="00000084">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9.1.- Argumento de la reserva de ley presupuestaria.</w:t>
      </w:r>
    </w:p>
    <w:p w:rsidR="00000000" w:rsidDel="00000000" w:rsidP="00000000" w:rsidRDefault="00000000" w:rsidRPr="00000000" w14:paraId="00000085">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invoca el principio de reserva de ley en materia retributiva para sostener que la cuantía de las pagas extraordinarias está fijada por las leyes de presupuestos y no puede modificarse por resolución individual. Este argumento es jurídicamente correcto en su premisa —la reserva de ley retributiva, derivada del artículo 103.3 CE— pero incorrecto en su conclusión.</w:t>
      </w:r>
    </w:p>
    <w:p w:rsidR="00000000" w:rsidDel="00000000" w:rsidP="00000000" w:rsidRDefault="00000000" w:rsidRPr="00000000" w14:paraId="00000086">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reserva de ley retributiva no autoriza al legislador autonómico a ignorar la normativa básica estatal, sino que le impone que cualquier modificación del régimen retributivo se realice mediante norma con rango de ley. Pero el contenido de esa ley autonómica está constitucionalmente limitado por la normativa básica estatal: la reserva de ley no es una patente de corso para vulnerar el EBEP. En otras palabras, la Generalitat Valenciana puede fijar retribuciones mediante ley de presupuestos, pero esa ley no puede establecer importes de pagas extraordinarias inferiores al mínimo que el artículo 22.4 EBEP garantiza a todos los funcionarios españoles.</w:t>
      </w:r>
    </w:p>
    <w:p w:rsidR="00000000" w:rsidDel="00000000" w:rsidP="00000000" w:rsidRDefault="00000000" w:rsidRPr="00000000" w14:paraId="00000087">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9.2.- Argumento de la reducción por el RDL 8/2010 y el RDL 2/2020.</w:t>
      </w:r>
    </w:p>
    <w:p w:rsidR="00000000" w:rsidDel="00000000" w:rsidP="00000000" w:rsidRDefault="00000000" w:rsidRPr="00000000" w14:paraId="0000008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Resolución invoca los Reales Decretos-leyes 8/2010 y 2/2020 como justificación de la reducción al 70 % de las retribuciones básicas en las pagas extraordinarias. Sin perjuicio de que la validez constitucional de esas medidas de recorte en su momento pueda ser discutida, lo cierto es que la pretensión ejercitada en el presente recurso no solicita que se declare la inconstitucionalidad de esas normas, sino que se aplique el marco retributivo vigente en la actualidad y se reconozca el derecho a las diferencias dentro del plazo de prescripción. La cuestión relevante no es si la reducción fue jurídicamente válida en su momento, sino si las normas actualmente vigentes permiten mantener indefinidamente ese recorte, lo que la Administración no ha razonado de forma suficiente.</w:t>
      </w:r>
    </w:p>
    <w:p w:rsidR="00000000" w:rsidDel="00000000" w:rsidP="00000000" w:rsidRDefault="00000000" w:rsidRPr="00000000" w14:paraId="00000089">
      <w:pPr>
        <w:keepNext w:val="0"/>
        <w:keepLines w:val="0"/>
        <w:spacing w:after="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9.3.- Argumento de la inexistencia de "drets consolidats".</w:t>
      </w:r>
    </w:p>
    <w:p w:rsidR="00000000" w:rsidDel="00000000" w:rsidP="00000000" w:rsidRDefault="00000000" w:rsidRPr="00000000" w14:paraId="0000008A">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Como se ha expuesto en el Fundamento 7, este argumento no está respaldado por ninguna jurisprudencia identificable y opera como una cláusula de cierre que impide analizar si, respecto de cada paga extraordinaria devengada en los últimos cuatro años, existe o no importe adeudado. Su rechazo en el presente recurso es consecuencia necesaria de la aplicación del principio de efectividad de los derechos reconocidos por norma básica estatal.</w:t>
      </w:r>
    </w:p>
    <w:p w:rsidR="00000000" w:rsidDel="00000000" w:rsidP="00000000" w:rsidRDefault="00000000" w:rsidRPr="00000000" w14:paraId="0000008B">
      <w:pPr>
        <w:keepNext w:val="0"/>
        <w:keepLines w:val="0"/>
        <w:spacing w:before="28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b w:val="1"/>
          <w:bCs w:val="1"/>
          <w:sz w:val="24"/>
          <w:szCs w:val="24"/>
          <w:rtl w:val="0"/>
        </w:rPr>
        <w:t xml:space="preserve">10.- PRETENSIÓN DE RECONOCIMIENTO Y RESTABLECIMIENTO DE LA SITUACIÓN JURÍDICA INDIVIDUALIZADA.</w:t>
      </w:r>
    </w:p>
    <w:p w:rsidR="00000000" w:rsidDel="00000000" w:rsidP="00000000" w:rsidRDefault="00000000" w:rsidRPr="00000000" w14:paraId="0000008C">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La pretensión ejercitada por el/la recurrente es propia de un procedimiento de personal y retribuciones, y tiene por objeto el reconocimiento del derecho subjetivo del funcionario docente a percibir correctamente las pagas extraordinarias conforme al artículo 22.4 EBEP y el abono de las diferencias dejadas de percibir.</w:t>
      </w:r>
    </w:p>
    <w:p w:rsidR="00000000" w:rsidDel="00000000" w:rsidP="00000000" w:rsidRDefault="00000000" w:rsidRPr="00000000" w14:paraId="0000008D">
      <w:pPr>
        <w:spacing w:after="240" w:before="240" w:lineRule="auto"/>
        <w:ind w:right="0" w:firstLine="720"/>
        <w:jc w:val="both"/>
        <w:rPr>
          <w:rFonts w:ascii="Cabin" w:cs="Cabin" w:eastAsia="Cabin" w:hAnsi="Cabin"/>
          <w:b w:val="1"/>
          <w:bCs w:val="1"/>
          <w:sz w:val="24"/>
          <w:szCs w:val="24"/>
        </w:rPr>
      </w:pPr>
      <w:r w:rsidDel="00000000" w:rsidR="00000000" w:rsidRPr="00000000">
        <w:rPr>
          <w:rFonts w:ascii="Cabin" w:cs="Cabin" w:eastAsia="Cabin" w:hAnsi="Cabin"/>
          <w:sz w:val="24"/>
          <w:szCs w:val="24"/>
          <w:rtl w:val="0"/>
        </w:rPr>
        <w:t xml:space="preserve">En caso de ulterior control jurisdiccional, la tutela puede instrumentarse como reconocimiento de la situación jurídica individualizada del/de la recurrente y adopción de las medidas necesarias para su pleno restablecimiento, incluyendo, en su caso, la reparación económica cuando sea el único medio de restablecimiento pleno (STS de 20 de febrero de 2020; también STS 822/2025, al ordenar el abono de los cuatro años anteriores a la solicitud).</w:t>
      </w:r>
      <w:r w:rsidDel="00000000" w:rsidR="00000000" w:rsidRPr="00000000">
        <w:rPr>
          <w:rtl w:val="0"/>
        </w:rPr>
      </w:r>
    </w:p>
    <w:p w:rsidR="00000000" w:rsidDel="00000000" w:rsidP="00000000" w:rsidRDefault="00000000" w:rsidRPr="00000000" w14:paraId="0000008E">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Por todo lo expuesto,</w:t>
      </w:r>
    </w:p>
    <w:p w:rsidR="00000000" w:rsidDel="00000000" w:rsidP="00000000" w:rsidRDefault="00000000" w:rsidRPr="00000000" w14:paraId="0000008F">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b w:val="1"/>
          <w:bCs w:val="1"/>
          <w:sz w:val="24"/>
          <w:szCs w:val="24"/>
          <w:rtl w:val="0"/>
        </w:rPr>
        <w:t xml:space="preserve">SOLICITO a la Dirección General de Personal Docente</w:t>
      </w:r>
      <w:r w:rsidDel="00000000" w:rsidR="00000000" w:rsidRPr="00000000">
        <w:rPr>
          <w:rFonts w:ascii="Cabin" w:cs="Cabin" w:eastAsia="Cabin" w:hAnsi="Cabin"/>
          <w:sz w:val="24"/>
          <w:szCs w:val="24"/>
          <w:rtl w:val="0"/>
        </w:rPr>
        <w:t xml:space="preserve"> que, teniendo por presentado este escrito, lo admita y, en su virtud, dicte resolución por la que:</w:t>
      </w:r>
    </w:p>
    <w:p w:rsidR="00000000" w:rsidDel="00000000" w:rsidP="00000000" w:rsidRDefault="00000000" w:rsidRPr="00000000" w14:paraId="00000090">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b w:val="1"/>
          <w:bCs w:val="1"/>
          <w:sz w:val="24"/>
          <w:szCs w:val="24"/>
          <w:rtl w:val="0"/>
        </w:rPr>
        <w:t xml:space="preserve">PRIMERO.-</w:t>
      </w:r>
      <w:r w:rsidDel="00000000" w:rsidR="00000000" w:rsidRPr="00000000">
        <w:rPr>
          <w:rFonts w:ascii="Cabin" w:cs="Cabin" w:eastAsia="Cabin" w:hAnsi="Cabin"/>
          <w:sz w:val="24"/>
          <w:szCs w:val="24"/>
          <w:rtl w:val="0"/>
        </w:rPr>
        <w:t xml:space="preserve"> Tenga por interpuesto en tiempo y forma recurso potestativo de reposición contra la RESOLUCIÓ de 9 de febrer de 2026 (DOGV núm. 10301, de 12.02.2026; CVE: DOGV-V-2026-4465).</w:t>
      </w:r>
    </w:p>
    <w:p w:rsidR="00000000" w:rsidDel="00000000" w:rsidP="00000000" w:rsidRDefault="00000000" w:rsidRPr="00000000" w14:paraId="00000091">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b w:val="1"/>
          <w:bCs w:val="1"/>
          <w:sz w:val="24"/>
          <w:szCs w:val="24"/>
          <w:rtl w:val="0"/>
        </w:rPr>
        <w:t xml:space="preserve">SEGUNDO.-</w:t>
      </w:r>
      <w:r w:rsidDel="00000000" w:rsidR="00000000" w:rsidRPr="00000000">
        <w:rPr>
          <w:rFonts w:ascii="Cabin" w:cs="Cabin" w:eastAsia="Cabin" w:hAnsi="Cabin"/>
          <w:sz w:val="24"/>
          <w:szCs w:val="24"/>
          <w:rtl w:val="0"/>
        </w:rPr>
        <w:t xml:space="preserve"> Declare, respecto del/de la recurrente, que la publicación general en el DOGV utilizada como única forma de comunicación del acto que resuelve una solicitud individual iniciada a instancia de parte, con interesado perfectamente identificable, no puede producir efectos preclusivos lesivos del derecho a la tutela judicial efectiva, y acuerde en consecuencia:</w:t>
      </w:r>
    </w:p>
    <w:p w:rsidR="00000000" w:rsidDel="00000000" w:rsidP="00000000" w:rsidRDefault="00000000" w:rsidRPr="00000000" w14:paraId="00000092">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2.1) Que el cómputo de plazos se entienda referido a la fecha de conocimiento efectivo acreditable por el/la interesado/a, o subsidiariamente,</w:t>
      </w:r>
    </w:p>
    <w:p w:rsidR="00000000" w:rsidDel="00000000" w:rsidP="00000000" w:rsidRDefault="00000000" w:rsidRPr="00000000" w14:paraId="00000093">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2.2) Que se practique al/a la recurrente notificación individual completa con el texto íntegro del acto y expresión completa de recursos procedentes, órgano ante el que interponerlos y plazos.</w:t>
      </w:r>
    </w:p>
    <w:p w:rsidR="00000000" w:rsidDel="00000000" w:rsidP="00000000" w:rsidRDefault="00000000" w:rsidRPr="00000000" w14:paraId="00000094">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b w:val="1"/>
          <w:bCs w:val="1"/>
          <w:sz w:val="24"/>
          <w:szCs w:val="24"/>
          <w:rtl w:val="0"/>
        </w:rPr>
        <w:t xml:space="preserve">TERCERO.-</w:t>
      </w:r>
      <w:r w:rsidDel="00000000" w:rsidR="00000000" w:rsidRPr="00000000">
        <w:rPr>
          <w:rFonts w:ascii="Cabin" w:cs="Cabin" w:eastAsia="Cabin" w:hAnsi="Cabin"/>
          <w:sz w:val="24"/>
          <w:szCs w:val="24"/>
          <w:rtl w:val="0"/>
        </w:rPr>
        <w:t xml:space="preserve"> Revoque la Resolución impugnada en lo que afecta al/a la recurrente y estime su solicitud, reconociendo el derecho a que las pagas extraordinarias de junio y diciembre se abonen conforme a:</w:t>
      </w:r>
    </w:p>
    <w:p w:rsidR="00000000" w:rsidDel="00000000" w:rsidP="00000000" w:rsidRDefault="00000000" w:rsidRPr="00000000" w14:paraId="00000095">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a) Una mensualidad íntegra de retribuciones básicas (100 % de sueldo y trienios), y</w:t>
      </w:r>
    </w:p>
    <w:p w:rsidR="00000000" w:rsidDel="00000000" w:rsidP="00000000" w:rsidRDefault="00000000" w:rsidRPr="00000000" w14:paraId="00000096">
      <w:pPr>
        <w:spacing w:after="240" w:before="240" w:lineRule="auto"/>
        <w:ind w:left="0"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b) La totalidad de las retribuciones complementarias de carácter fijo y periódico percibidas habitualmente, incluyendo, cuando proceda, el complemento de formación permanente (sexenios) y los complementos por jefaturas de departamento, cargos directivos o análogos,</w:t>
      </w:r>
    </w:p>
    <w:p w:rsidR="00000000" w:rsidDel="00000000" w:rsidP="00000000" w:rsidRDefault="00000000" w:rsidRPr="00000000" w14:paraId="00000097">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con el abono de las diferencias retributivas resultantes dentro del límite de prescripción cuatrienal aplicable (cuatro años anteriores a la fecha de presentación de la solicitud individual), con los intereses legales correspondientes y la regularización de cotizaciones a la Seguridad Social, si procediera.</w:t>
      </w:r>
    </w:p>
    <w:p w:rsidR="00000000" w:rsidDel="00000000" w:rsidP="00000000" w:rsidRDefault="00000000" w:rsidRPr="00000000" w14:paraId="00000098">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b w:val="1"/>
          <w:bCs w:val="1"/>
          <w:sz w:val="24"/>
          <w:szCs w:val="24"/>
          <w:rtl w:val="0"/>
        </w:rPr>
        <w:t xml:space="preserve">CUARTO.-</w:t>
      </w:r>
      <w:r w:rsidDel="00000000" w:rsidR="00000000" w:rsidRPr="00000000">
        <w:rPr>
          <w:rFonts w:ascii="Cabin" w:cs="Cabin" w:eastAsia="Cabin" w:hAnsi="Cabin"/>
          <w:sz w:val="24"/>
          <w:szCs w:val="24"/>
          <w:rtl w:val="0"/>
        </w:rPr>
        <w:t xml:space="preserve"> Subsidiariamente, para el caso de no estimación íntegra, acuerde la retroacción del procedimiento para que se dicte una resolución debidamente motivada e individualizada, concretando: qué conceptos se incluyen o excluyen, con qué fundamento normativo específico, y con qué criterio de naturaleza fija/periódica o variable/excepcional de cada uno, en los términos que exige la jurisprudencia del Tribunal Supremo invocada en el presente recurso.</w:t>
      </w:r>
    </w:p>
    <w:p w:rsidR="00000000" w:rsidDel="00000000" w:rsidP="00000000" w:rsidRDefault="00000000" w:rsidRPr="00000000" w14:paraId="00000099">
      <w:pPr>
        <w:keepNext w:val="0"/>
        <w:keepLines w:val="0"/>
        <w:spacing w:after="8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OTROSÍ DIGO: Que se solicita que las notificaciones y comunicaciones derivadas de este recurso se practiquen preferentemente por medios electrónicos (sede electrónica/carpeta ciudadana/DEHú, si procede) y, en su defecto, en el domicilio indicado en el encabezamiento, a fin de evitar cualquier riesgo de indefensión.</w:t>
      </w:r>
    </w:p>
    <w:p w:rsidR="00000000" w:rsidDel="00000000" w:rsidP="00000000" w:rsidRDefault="00000000" w:rsidRPr="00000000" w14:paraId="0000009A">
      <w:pPr>
        <w:ind w:right="0"/>
        <w:jc w:val="both"/>
        <w:rPr>
          <w:rFonts w:ascii="Cabin" w:cs="Cabin" w:eastAsia="Cabin" w:hAnsi="Cabin"/>
          <w:sz w:val="24"/>
          <w:szCs w:val="24"/>
        </w:rPr>
      </w:pPr>
      <w:r w:rsidDel="00000000" w:rsidR="00000000" w:rsidRPr="00000000">
        <w:rPr>
          <w:rtl w:val="0"/>
        </w:rPr>
      </w:r>
    </w:p>
    <w:p w:rsidR="00000000" w:rsidDel="00000000" w:rsidP="00000000" w:rsidRDefault="00000000" w:rsidRPr="00000000" w14:paraId="0000009B">
      <w:pPr>
        <w:spacing w:after="240" w:before="240" w:lineRule="auto"/>
        <w:ind w:right="0" w:firstLine="720"/>
        <w:jc w:val="both"/>
        <w:rPr>
          <w:rFonts w:ascii="Cabin" w:cs="Cabin" w:eastAsia="Cabin" w:hAnsi="Cabin"/>
          <w:sz w:val="24"/>
          <w:szCs w:val="24"/>
        </w:rPr>
      </w:pPr>
      <w:r w:rsidDel="00000000" w:rsidR="00000000" w:rsidRPr="00000000">
        <w:rPr>
          <w:rFonts w:ascii="Cabin" w:cs="Cabin" w:eastAsia="Cabin" w:hAnsi="Cabin"/>
          <w:sz w:val="24"/>
          <w:szCs w:val="24"/>
          <w:rtl w:val="0"/>
        </w:rPr>
        <w:t xml:space="preserve">En </w:t>
      </w:r>
      <w:r w:rsidDel="00000000" w:rsidR="00000000" w:rsidRPr="00000000">
        <w:rPr>
          <w:rFonts w:ascii="Cabin" w:cs="Cabin" w:eastAsia="Cabin" w:hAnsi="Cabin"/>
          <w:sz w:val="24"/>
          <w:szCs w:val="24"/>
          <w:highlight w:val="yellow"/>
          <w:rtl w:val="0"/>
        </w:rPr>
        <w:t xml:space="preserve">[LOCALIDAD], a [FECHA]</w:t>
      </w:r>
      <w:r w:rsidDel="00000000" w:rsidR="00000000" w:rsidRPr="00000000">
        <w:rPr>
          <w:rFonts w:ascii="Cabin" w:cs="Cabin" w:eastAsia="Cabin" w:hAnsi="Cabin"/>
          <w:sz w:val="24"/>
          <w:szCs w:val="24"/>
          <w:rtl w:val="0"/>
        </w:rPr>
        <w:t xml:space="preserve">.</w:t>
      </w:r>
    </w:p>
    <w:p w:rsidR="00000000" w:rsidDel="00000000" w:rsidP="00000000" w:rsidRDefault="00000000" w:rsidRPr="00000000" w14:paraId="0000009C">
      <w:pPr>
        <w:spacing w:after="240" w:before="240" w:lineRule="auto"/>
        <w:ind w:right="0"/>
        <w:jc w:val="center"/>
        <w:rPr>
          <w:rFonts w:ascii="Cabin" w:cs="Cabin" w:eastAsia="Cabin" w:hAnsi="Cabin"/>
          <w:sz w:val="24"/>
          <w:szCs w:val="24"/>
        </w:rPr>
      </w:pPr>
      <w:r w:rsidDel="00000000" w:rsidR="00000000" w:rsidRPr="00000000">
        <w:rPr>
          <w:rtl w:val="0"/>
        </w:rPr>
      </w:r>
    </w:p>
    <w:p w:rsidR="00000000" w:rsidDel="00000000" w:rsidP="00000000" w:rsidRDefault="00000000" w:rsidRPr="00000000" w14:paraId="0000009D">
      <w:pPr>
        <w:spacing w:after="240" w:before="240" w:lineRule="auto"/>
        <w:ind w:right="0"/>
        <w:jc w:val="center"/>
        <w:rPr>
          <w:rFonts w:ascii="Cabin" w:cs="Cabin" w:eastAsia="Cabin" w:hAnsi="Cabin"/>
          <w:sz w:val="24"/>
          <w:szCs w:val="24"/>
          <w:highlight w:val="yellow"/>
        </w:rPr>
      </w:pPr>
      <w:r w:rsidDel="00000000" w:rsidR="00000000" w:rsidRPr="00000000">
        <w:rPr>
          <w:rFonts w:ascii="Cabin" w:cs="Cabin" w:eastAsia="Cabin" w:hAnsi="Cabin"/>
          <w:sz w:val="24"/>
          <w:szCs w:val="24"/>
          <w:highlight w:val="yellow"/>
          <w:rtl w:val="0"/>
        </w:rPr>
        <w:t xml:space="preserve">FIRMAR DIGITALMENTE</w:t>
      </w:r>
    </w:p>
    <w:p w:rsidR="00000000" w:rsidDel="00000000" w:rsidP="00000000" w:rsidRDefault="00000000" w:rsidRPr="00000000" w14:paraId="0000009E">
      <w:pPr>
        <w:spacing w:after="240" w:before="240" w:lineRule="auto"/>
        <w:ind w:right="0"/>
        <w:jc w:val="center"/>
        <w:rPr>
          <w:rFonts w:ascii="Cabin" w:cs="Cabin" w:eastAsia="Cabin" w:hAnsi="Cabin"/>
          <w:sz w:val="24"/>
          <w:szCs w:val="24"/>
        </w:rPr>
      </w:pPr>
      <w:r w:rsidDel="00000000" w:rsidR="00000000" w:rsidRPr="00000000">
        <w:rPr>
          <w:rtl w:val="0"/>
        </w:rPr>
      </w:r>
    </w:p>
    <w:p w:rsidR="00000000" w:rsidDel="00000000" w:rsidP="00000000" w:rsidRDefault="00000000" w:rsidRPr="00000000" w14:paraId="0000009F">
      <w:pPr>
        <w:spacing w:after="240" w:before="240" w:lineRule="auto"/>
        <w:ind w:right="0"/>
        <w:jc w:val="center"/>
        <w:rPr>
          <w:rFonts w:ascii="Cabin" w:cs="Cabin" w:eastAsia="Cabin" w:hAnsi="Cabin"/>
          <w:sz w:val="24"/>
          <w:szCs w:val="24"/>
          <w:highlight w:val="yellow"/>
        </w:rPr>
      </w:pPr>
      <w:r w:rsidDel="00000000" w:rsidR="00000000" w:rsidRPr="00000000">
        <w:rPr>
          <w:rFonts w:ascii="Cabin" w:cs="Cabin" w:eastAsia="Cabin" w:hAnsi="Cabin"/>
          <w:sz w:val="24"/>
          <w:szCs w:val="24"/>
          <w:rtl w:val="0"/>
        </w:rPr>
        <w:t xml:space="preserve">Fdo.:</w:t>
      </w:r>
      <w:r w:rsidDel="00000000" w:rsidR="00000000" w:rsidRPr="00000000">
        <w:rPr>
          <w:rFonts w:ascii="Cabin" w:cs="Cabin" w:eastAsia="Cabin" w:hAnsi="Cabin"/>
          <w:sz w:val="24"/>
          <w:szCs w:val="24"/>
          <w:highlight w:val="yellow"/>
          <w:rtl w:val="0"/>
        </w:rPr>
        <w:t xml:space="preserve"> [NOMBRE Y APELLIDOS]</w:t>
      </w:r>
    </w:p>
    <w:sectPr>
      <w:headerReference r:id="rId7" w:type="default"/>
      <w:footerReference r:id="rId8" w:type="default"/>
      <w:pgSz w:h="16838" w:w="11906" w:orient="portrait"/>
      <w:pgMar w:bottom="1440.0000000000002" w:top="1440.0000000000002" w:left="1440.0000000000002"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rFonts w:ascii="Cabin" w:cs="Cabin" w:eastAsia="Cabin" w:hAnsi="Cabin"/>
        <w:sz w:val="24"/>
        <w:szCs w:val="24"/>
      </w:rPr>
    </w:pPr>
    <w:r w:rsidDel="00000000" w:rsidR="00000000" w:rsidRPr="00000000">
      <w:rPr>
        <w:rFonts w:ascii="Cabin" w:cs="Cabin" w:eastAsia="Cabin" w:hAnsi="Cabi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Nf/QhIlEL47wgJZNY5bte1/vw==">CgMxLjA4AHIhMTQzWjk5LVFMVDNTYm80WGZDT1B0OTlVc0dUXzhUOXhU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